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A9" w:rsidRDefault="005F3EA9" w:rsidP="005F3EA9">
      <w:pPr>
        <w:spacing w:after="0"/>
        <w:ind w:firstLine="567"/>
        <w:jc w:val="both"/>
        <w:rPr>
          <w:rFonts w:ascii="Times New Roman" w:hAnsi="Times New Roman" w:cs="Times New Roman"/>
          <w:b/>
          <w:sz w:val="28"/>
          <w:szCs w:val="28"/>
        </w:rPr>
      </w:pPr>
      <w:r w:rsidRPr="00D816C8">
        <w:rPr>
          <w:rFonts w:ascii="Times New Roman" w:hAnsi="Times New Roman" w:cs="Times New Roman"/>
          <w:sz w:val="28"/>
          <w:szCs w:val="28"/>
        </w:rPr>
        <w:t xml:space="preserve">Тема </w:t>
      </w:r>
      <w:r w:rsidR="00354FCA">
        <w:rPr>
          <w:rFonts w:ascii="Times New Roman" w:hAnsi="Times New Roman" w:cs="Times New Roman"/>
          <w:sz w:val="28"/>
          <w:szCs w:val="28"/>
        </w:rPr>
        <w:t>3</w:t>
      </w:r>
      <w:r w:rsidRPr="00D816C8">
        <w:rPr>
          <w:rFonts w:ascii="Times New Roman" w:hAnsi="Times New Roman" w:cs="Times New Roman"/>
          <w:sz w:val="28"/>
          <w:szCs w:val="28"/>
        </w:rPr>
        <w:t xml:space="preserve">. </w:t>
      </w:r>
      <w:r w:rsidR="00354FCA">
        <w:rPr>
          <w:rFonts w:ascii="Times New Roman" w:hAnsi="Times New Roman" w:cs="Times New Roman"/>
          <w:b/>
          <w:sz w:val="28"/>
          <w:szCs w:val="28"/>
        </w:rPr>
        <w:t>Принципы проведения рейтинговых сопоставлений</w:t>
      </w:r>
    </w:p>
    <w:p w:rsidR="005F3EA9" w:rsidRDefault="005F3EA9" w:rsidP="005F3EA9">
      <w:pPr>
        <w:spacing w:after="0"/>
        <w:ind w:firstLine="567"/>
        <w:jc w:val="both"/>
        <w:rPr>
          <w:rFonts w:ascii="Times New Roman" w:hAnsi="Times New Roman" w:cs="Times New Roman"/>
          <w:sz w:val="28"/>
          <w:szCs w:val="28"/>
        </w:rPr>
      </w:pPr>
    </w:p>
    <w:p w:rsidR="005F3EA9" w:rsidRDefault="005F3EA9" w:rsidP="005F3EA9">
      <w:pPr>
        <w:spacing w:after="0"/>
        <w:ind w:firstLine="567"/>
        <w:jc w:val="both"/>
        <w:rPr>
          <w:rFonts w:ascii="Times New Roman" w:hAnsi="Times New Roman" w:cs="Times New Roman"/>
          <w:i/>
          <w:sz w:val="28"/>
          <w:szCs w:val="28"/>
        </w:rPr>
      </w:pPr>
      <w:r>
        <w:rPr>
          <w:rFonts w:ascii="Times New Roman" w:hAnsi="Times New Roman" w:cs="Times New Roman"/>
          <w:i/>
          <w:sz w:val="28"/>
          <w:szCs w:val="28"/>
        </w:rPr>
        <w:t>1</w:t>
      </w:r>
      <w:r w:rsidRPr="00E3781F">
        <w:rPr>
          <w:rFonts w:ascii="Times New Roman" w:hAnsi="Times New Roman" w:cs="Times New Roman"/>
          <w:i/>
          <w:sz w:val="28"/>
          <w:szCs w:val="28"/>
        </w:rPr>
        <w:t xml:space="preserve">. </w:t>
      </w:r>
      <w:r w:rsidRPr="0050778C">
        <w:rPr>
          <w:rFonts w:ascii="Times New Roman" w:hAnsi="Times New Roman" w:cs="Times New Roman"/>
          <w:i/>
          <w:sz w:val="28"/>
          <w:szCs w:val="28"/>
        </w:rPr>
        <w:t xml:space="preserve">Понятие </w:t>
      </w:r>
      <w:r w:rsidR="00354FCA">
        <w:rPr>
          <w:rFonts w:ascii="Times New Roman" w:hAnsi="Times New Roman" w:cs="Times New Roman"/>
          <w:i/>
          <w:sz w:val="28"/>
          <w:szCs w:val="28"/>
        </w:rPr>
        <w:t>о рейтинговых системах</w:t>
      </w:r>
      <w:r w:rsidRPr="0050778C">
        <w:rPr>
          <w:rFonts w:ascii="Times New Roman" w:hAnsi="Times New Roman" w:cs="Times New Roman"/>
          <w:i/>
          <w:sz w:val="28"/>
          <w:szCs w:val="28"/>
        </w:rPr>
        <w:t>.</w:t>
      </w:r>
    </w:p>
    <w:p w:rsidR="005F3EA9" w:rsidRDefault="005F3EA9" w:rsidP="005F3EA9">
      <w:pPr>
        <w:spacing w:after="0"/>
        <w:ind w:firstLine="567"/>
        <w:jc w:val="both"/>
        <w:rPr>
          <w:rFonts w:ascii="Times New Roman" w:hAnsi="Times New Roman" w:cs="Times New Roman"/>
          <w:sz w:val="28"/>
          <w:szCs w:val="28"/>
        </w:rPr>
      </w:pP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Рейтингов</w:t>
      </w:r>
      <w:r>
        <w:rPr>
          <w:rFonts w:ascii="Times New Roman" w:hAnsi="Times New Roman" w:cs="Times New Roman"/>
          <w:sz w:val="28"/>
          <w:szCs w:val="28"/>
        </w:rPr>
        <w:t>ые</w:t>
      </w:r>
      <w:r w:rsidRPr="00354FCA">
        <w:rPr>
          <w:rFonts w:ascii="Times New Roman" w:hAnsi="Times New Roman" w:cs="Times New Roman"/>
          <w:sz w:val="28"/>
          <w:szCs w:val="28"/>
        </w:rPr>
        <w:t xml:space="preserve"> систем</w:t>
      </w:r>
      <w:r>
        <w:rPr>
          <w:rFonts w:ascii="Times New Roman" w:hAnsi="Times New Roman" w:cs="Times New Roman"/>
          <w:sz w:val="28"/>
          <w:szCs w:val="28"/>
        </w:rPr>
        <w:t>ы</w:t>
      </w:r>
      <w:r w:rsidRPr="00354FCA">
        <w:rPr>
          <w:rFonts w:ascii="Times New Roman" w:hAnsi="Times New Roman" w:cs="Times New Roman"/>
          <w:sz w:val="28"/>
          <w:szCs w:val="28"/>
        </w:rPr>
        <w:t xml:space="preserve"> разраб</w:t>
      </w:r>
      <w:r>
        <w:rPr>
          <w:rFonts w:ascii="Times New Roman" w:hAnsi="Times New Roman" w:cs="Times New Roman"/>
          <w:sz w:val="28"/>
          <w:szCs w:val="28"/>
        </w:rPr>
        <w:t xml:space="preserve">атываются с целью ранжирования множества наблюдаемых объектов по множеству признаков. Они позволяют </w:t>
      </w:r>
      <w:r w:rsidRPr="00354FCA">
        <w:rPr>
          <w:rFonts w:ascii="Times New Roman" w:hAnsi="Times New Roman" w:cs="Times New Roman"/>
          <w:sz w:val="28"/>
          <w:szCs w:val="28"/>
        </w:rPr>
        <w:t xml:space="preserve"> реш</w:t>
      </w:r>
      <w:r>
        <w:rPr>
          <w:rFonts w:ascii="Times New Roman" w:hAnsi="Times New Roman" w:cs="Times New Roman"/>
          <w:sz w:val="28"/>
          <w:szCs w:val="28"/>
        </w:rPr>
        <w:t>ать</w:t>
      </w:r>
      <w:r w:rsidRPr="00354FCA">
        <w:rPr>
          <w:rFonts w:ascii="Times New Roman" w:hAnsi="Times New Roman" w:cs="Times New Roman"/>
          <w:sz w:val="28"/>
          <w:szCs w:val="28"/>
        </w:rPr>
        <w:t xml:space="preserve"> следующи</w:t>
      </w:r>
      <w:r>
        <w:rPr>
          <w:rFonts w:ascii="Times New Roman" w:hAnsi="Times New Roman" w:cs="Times New Roman"/>
          <w:sz w:val="28"/>
          <w:szCs w:val="28"/>
        </w:rPr>
        <w:t>е</w:t>
      </w:r>
      <w:r w:rsidRPr="00354FCA">
        <w:rPr>
          <w:rFonts w:ascii="Times New Roman" w:hAnsi="Times New Roman" w:cs="Times New Roman"/>
          <w:sz w:val="28"/>
          <w:szCs w:val="28"/>
        </w:rPr>
        <w:t xml:space="preserve"> задач</w:t>
      </w:r>
      <w:r>
        <w:rPr>
          <w:rFonts w:ascii="Times New Roman" w:hAnsi="Times New Roman" w:cs="Times New Roman"/>
          <w:sz w:val="28"/>
          <w:szCs w:val="28"/>
        </w:rPr>
        <w:t>и</w:t>
      </w:r>
      <w:r w:rsidRPr="00354FCA">
        <w:rPr>
          <w:rFonts w:ascii="Times New Roman" w:hAnsi="Times New Roman" w:cs="Times New Roman"/>
          <w:sz w:val="28"/>
          <w:szCs w:val="28"/>
        </w:rPr>
        <w:t>:</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 получение единых комплексных критериев оценки  и контроля уровня и эффективности </w:t>
      </w:r>
      <w:r>
        <w:rPr>
          <w:rFonts w:ascii="Times New Roman" w:hAnsi="Times New Roman" w:cs="Times New Roman"/>
          <w:sz w:val="28"/>
          <w:szCs w:val="28"/>
        </w:rPr>
        <w:t>деятельности</w:t>
      </w:r>
      <w:r w:rsidRPr="00354FCA">
        <w:rPr>
          <w:rFonts w:ascii="Times New Roman" w:hAnsi="Times New Roman" w:cs="Times New Roman"/>
          <w:sz w:val="28"/>
          <w:szCs w:val="28"/>
        </w:rPr>
        <w:t>;</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 создание информационного обеспечения оперативного управления с целью повышения эффективности работы </w:t>
      </w:r>
      <w:r>
        <w:rPr>
          <w:rFonts w:ascii="Times New Roman" w:hAnsi="Times New Roman" w:cs="Times New Roman"/>
          <w:sz w:val="28"/>
          <w:szCs w:val="28"/>
        </w:rPr>
        <w:t>наблюдаемых субъектов</w:t>
      </w:r>
      <w:r w:rsidRPr="00354FCA">
        <w:rPr>
          <w:rFonts w:ascii="Times New Roman" w:hAnsi="Times New Roman" w:cs="Times New Roman"/>
          <w:sz w:val="28"/>
          <w:szCs w:val="28"/>
        </w:rPr>
        <w:t>;</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 стимулирование видов деятельности, способствующих </w:t>
      </w:r>
      <w:r>
        <w:rPr>
          <w:rFonts w:ascii="Times New Roman" w:hAnsi="Times New Roman" w:cs="Times New Roman"/>
          <w:sz w:val="28"/>
          <w:szCs w:val="28"/>
        </w:rPr>
        <w:t>достижению конкурентоспособных преимуществ</w:t>
      </w:r>
      <w:r w:rsidRPr="00354FCA">
        <w:rPr>
          <w:rFonts w:ascii="Times New Roman" w:hAnsi="Times New Roman" w:cs="Times New Roman"/>
          <w:sz w:val="28"/>
          <w:szCs w:val="28"/>
        </w:rPr>
        <w:t>.</w:t>
      </w:r>
    </w:p>
    <w:p w:rsidR="00354FCA" w:rsidRPr="00354FCA" w:rsidRDefault="00354FCA" w:rsidP="00354FCA">
      <w:pPr>
        <w:spacing w:after="0"/>
        <w:ind w:firstLine="567"/>
        <w:jc w:val="both"/>
        <w:rPr>
          <w:rFonts w:ascii="Times New Roman" w:hAnsi="Times New Roman" w:cs="Times New Roman"/>
          <w:sz w:val="28"/>
          <w:szCs w:val="28"/>
        </w:rPr>
      </w:pPr>
      <w:r>
        <w:rPr>
          <w:rFonts w:ascii="Times New Roman" w:hAnsi="Times New Roman" w:cs="Times New Roman"/>
          <w:sz w:val="28"/>
          <w:szCs w:val="28"/>
        </w:rPr>
        <w:t>Рейтинговые системе, как правило, должны</w:t>
      </w:r>
      <w:r w:rsidRPr="00354FCA">
        <w:rPr>
          <w:rFonts w:ascii="Times New Roman" w:hAnsi="Times New Roman" w:cs="Times New Roman"/>
          <w:sz w:val="28"/>
          <w:szCs w:val="28"/>
        </w:rPr>
        <w:t xml:space="preserve"> </w:t>
      </w:r>
      <w:r>
        <w:rPr>
          <w:rFonts w:ascii="Times New Roman" w:hAnsi="Times New Roman" w:cs="Times New Roman"/>
          <w:sz w:val="28"/>
          <w:szCs w:val="28"/>
        </w:rPr>
        <w:t>удовлетворя</w:t>
      </w:r>
      <w:r w:rsidRPr="00354FCA">
        <w:rPr>
          <w:rFonts w:ascii="Times New Roman" w:hAnsi="Times New Roman" w:cs="Times New Roman"/>
          <w:sz w:val="28"/>
          <w:szCs w:val="28"/>
        </w:rPr>
        <w:t>т</w:t>
      </w:r>
      <w:r>
        <w:rPr>
          <w:rFonts w:ascii="Times New Roman" w:hAnsi="Times New Roman" w:cs="Times New Roman"/>
          <w:sz w:val="28"/>
          <w:szCs w:val="28"/>
        </w:rPr>
        <w:t>ь</w:t>
      </w:r>
      <w:r w:rsidRPr="00354FCA">
        <w:rPr>
          <w:rFonts w:ascii="Times New Roman" w:hAnsi="Times New Roman" w:cs="Times New Roman"/>
          <w:sz w:val="28"/>
          <w:szCs w:val="28"/>
        </w:rPr>
        <w:t xml:space="preserve"> следующим требованиям:</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объективность – достигается за счет использования в процессе получения информации  независимых, достоверных и надежных источников;</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прозрачность и </w:t>
      </w:r>
      <w:proofErr w:type="spellStart"/>
      <w:r w:rsidRPr="00354FCA">
        <w:rPr>
          <w:rFonts w:ascii="Times New Roman" w:hAnsi="Times New Roman" w:cs="Times New Roman"/>
          <w:sz w:val="28"/>
          <w:szCs w:val="28"/>
        </w:rPr>
        <w:t>верифицируемост</w:t>
      </w:r>
      <w:proofErr w:type="gramStart"/>
      <w:r w:rsidRPr="00354FCA">
        <w:rPr>
          <w:rFonts w:ascii="Times New Roman" w:hAnsi="Times New Roman" w:cs="Times New Roman"/>
          <w:sz w:val="28"/>
          <w:szCs w:val="28"/>
        </w:rPr>
        <w:t>ь</w:t>
      </w:r>
      <w:proofErr w:type="spellEnd"/>
      <w:r w:rsidRPr="00354FCA">
        <w:rPr>
          <w:rFonts w:ascii="Times New Roman" w:hAnsi="Times New Roman" w:cs="Times New Roman"/>
          <w:sz w:val="28"/>
          <w:szCs w:val="28"/>
        </w:rPr>
        <w:t>–</w:t>
      </w:r>
      <w:proofErr w:type="gramEnd"/>
      <w:r w:rsidRPr="00354FCA">
        <w:rPr>
          <w:rFonts w:ascii="Times New Roman" w:hAnsi="Times New Roman" w:cs="Times New Roman"/>
          <w:sz w:val="28"/>
          <w:szCs w:val="28"/>
        </w:rPr>
        <w:t xml:space="preserve"> достигается за счет предоставления полной информации о всех </w:t>
      </w:r>
      <w:proofErr w:type="spellStart"/>
      <w:r w:rsidRPr="00354FCA">
        <w:rPr>
          <w:rFonts w:ascii="Times New Roman" w:hAnsi="Times New Roman" w:cs="Times New Roman"/>
          <w:sz w:val="28"/>
          <w:szCs w:val="28"/>
        </w:rPr>
        <w:t>аспектахпроцедуры</w:t>
      </w:r>
      <w:proofErr w:type="spellEnd"/>
      <w:r w:rsidRPr="00354FCA">
        <w:rPr>
          <w:rFonts w:ascii="Times New Roman" w:hAnsi="Times New Roman" w:cs="Times New Roman"/>
          <w:sz w:val="28"/>
          <w:szCs w:val="28"/>
        </w:rPr>
        <w:t xml:space="preserve"> </w:t>
      </w:r>
      <w:proofErr w:type="spellStart"/>
      <w:r w:rsidRPr="00354FCA">
        <w:rPr>
          <w:rFonts w:ascii="Times New Roman" w:hAnsi="Times New Roman" w:cs="Times New Roman"/>
          <w:sz w:val="28"/>
          <w:szCs w:val="28"/>
        </w:rPr>
        <w:t>рейтингования</w:t>
      </w:r>
      <w:proofErr w:type="spellEnd"/>
      <w:r w:rsidRPr="00354FCA">
        <w:rPr>
          <w:rFonts w:ascii="Times New Roman" w:hAnsi="Times New Roman" w:cs="Times New Roman"/>
          <w:sz w:val="28"/>
          <w:szCs w:val="28"/>
        </w:rPr>
        <w:t>;</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непрерывность - рейтинговые оценки</w:t>
      </w:r>
      <w:r>
        <w:rPr>
          <w:rFonts w:ascii="Times New Roman" w:hAnsi="Times New Roman" w:cs="Times New Roman"/>
          <w:sz w:val="28"/>
          <w:szCs w:val="28"/>
        </w:rPr>
        <w:t xml:space="preserve"> </w:t>
      </w:r>
      <w:r w:rsidRPr="00354FCA">
        <w:rPr>
          <w:rFonts w:ascii="Times New Roman" w:hAnsi="Times New Roman" w:cs="Times New Roman"/>
          <w:sz w:val="28"/>
          <w:szCs w:val="28"/>
        </w:rPr>
        <w:t>определяются  на заданный момент времени и периодически должны подтверждаться или изменяться с учетом текущей</w:t>
      </w:r>
      <w:r>
        <w:rPr>
          <w:rFonts w:ascii="Times New Roman" w:hAnsi="Times New Roman" w:cs="Times New Roman"/>
          <w:sz w:val="28"/>
          <w:szCs w:val="28"/>
        </w:rPr>
        <w:t xml:space="preserve"> </w:t>
      </w:r>
      <w:r w:rsidRPr="00354FCA">
        <w:rPr>
          <w:rFonts w:ascii="Times New Roman" w:hAnsi="Times New Roman" w:cs="Times New Roman"/>
          <w:sz w:val="28"/>
          <w:szCs w:val="28"/>
        </w:rPr>
        <w:t>ситуации и условий;</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стандартизация – достигается за счет создания единой системы терминов, значение которых объективно понятно пользователям рейтингов и тем, кто получает рейтинговые оценки.</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i/>
          <w:sz w:val="28"/>
          <w:szCs w:val="28"/>
        </w:rPr>
        <w:t>Терминология рейтинговых систем.</w:t>
      </w:r>
      <w:r>
        <w:rPr>
          <w:rFonts w:ascii="Times New Roman" w:hAnsi="Times New Roman" w:cs="Times New Roman"/>
          <w:sz w:val="28"/>
          <w:szCs w:val="28"/>
        </w:rPr>
        <w:t xml:space="preserve"> </w:t>
      </w:r>
      <w:r w:rsidRPr="00354FCA">
        <w:rPr>
          <w:rFonts w:ascii="Times New Roman" w:hAnsi="Times New Roman" w:cs="Times New Roman"/>
          <w:sz w:val="28"/>
          <w:szCs w:val="28"/>
        </w:rPr>
        <w:t>Рейтинговая система – система упорядочения в виде списка качества любых объектов на основе количественных показателей или рейтинговых оценок; включает в себя показатели исследуемых объектов, систему весов, отражающую значимость этих показателей, учитывает экспертную оценку и рейтинговую шкалу, позволяющую классифицировать полученный результат.</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Рейтинговая оценка – это индивидуальный числовой показатель оценки достижений некоторого субъекта в классификационном списке.</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Частная рейтинговая</w:t>
      </w:r>
      <w:r>
        <w:rPr>
          <w:rFonts w:ascii="Times New Roman" w:hAnsi="Times New Roman" w:cs="Times New Roman"/>
          <w:sz w:val="28"/>
          <w:szCs w:val="28"/>
        </w:rPr>
        <w:t xml:space="preserve"> </w:t>
      </w:r>
      <w:r w:rsidRPr="00354FCA">
        <w:rPr>
          <w:rFonts w:ascii="Times New Roman" w:hAnsi="Times New Roman" w:cs="Times New Roman"/>
          <w:sz w:val="28"/>
          <w:szCs w:val="28"/>
        </w:rPr>
        <w:t>оценка – средневзвешенная величина совокупности взятых по отдельному виду деятельности показателей, позволяющая определить достижения  субъекта по данному виду деятельности.</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Обобщенная интегральная рейтинговая оценка – средневзвешенная величина из частных рейтинговых показателей, одномоментно отражающая достижения субъекта по участию в нескольких видах деятельности.</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lastRenderedPageBreak/>
        <w:t>Весовой коэффициент – величина, предназначенная для свертки нескольких показателей в единую рейтинговую оценку (частную или обобщенную) и количественно выражающая значимость того или иного показателя или вида деятельности.</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Базовый уровень показателя – величина, отражающая желаемое (планируемое) значение наблюдаемого показателя по определенному виду деятельности.</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Абсолютный показатель – количественно выраженная (и имеющая определенные единицы измерения) величина значения показателя, наблюдаемая у субъекта, подлежащего </w:t>
      </w:r>
      <w:proofErr w:type="spellStart"/>
      <w:r w:rsidRPr="00354FCA">
        <w:rPr>
          <w:rFonts w:ascii="Times New Roman" w:hAnsi="Times New Roman" w:cs="Times New Roman"/>
          <w:sz w:val="28"/>
          <w:szCs w:val="28"/>
        </w:rPr>
        <w:t>рейтингованию</w:t>
      </w:r>
      <w:proofErr w:type="spellEnd"/>
      <w:r w:rsidRPr="00354FCA">
        <w:rPr>
          <w:rFonts w:ascii="Times New Roman" w:hAnsi="Times New Roman" w:cs="Times New Roman"/>
          <w:sz w:val="28"/>
          <w:szCs w:val="28"/>
        </w:rPr>
        <w:t xml:space="preserve">, по указанному виду деятельности. </w:t>
      </w:r>
    </w:p>
    <w:p w:rsidR="00354FCA" w:rsidRPr="00354FCA"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t xml:space="preserve">Относительный показатель – относительная величина, получаемая путем сопоставления требуемых абсолютных величин,  и соизмеряющая разнородные в количественном выражении субъекты </w:t>
      </w:r>
      <w:proofErr w:type="spellStart"/>
      <w:r w:rsidRPr="00354FCA">
        <w:rPr>
          <w:rFonts w:ascii="Times New Roman" w:hAnsi="Times New Roman" w:cs="Times New Roman"/>
          <w:sz w:val="28"/>
          <w:szCs w:val="28"/>
        </w:rPr>
        <w:t>рейтингования</w:t>
      </w:r>
      <w:proofErr w:type="spellEnd"/>
      <w:r w:rsidRPr="00354FCA">
        <w:rPr>
          <w:rFonts w:ascii="Times New Roman" w:hAnsi="Times New Roman" w:cs="Times New Roman"/>
          <w:sz w:val="28"/>
          <w:szCs w:val="28"/>
        </w:rPr>
        <w:t>.</w:t>
      </w:r>
    </w:p>
    <w:p w:rsidR="001B1103" w:rsidRPr="001B1103" w:rsidRDefault="001B1103" w:rsidP="001B1103">
      <w:pPr>
        <w:spacing w:after="0"/>
        <w:ind w:firstLine="567"/>
        <w:jc w:val="both"/>
        <w:rPr>
          <w:rFonts w:ascii="Times New Roman" w:hAnsi="Times New Roman" w:cs="Times New Roman"/>
          <w:i/>
          <w:sz w:val="28"/>
          <w:szCs w:val="28"/>
        </w:rPr>
      </w:pPr>
      <w:r w:rsidRPr="001B1103">
        <w:rPr>
          <w:rFonts w:ascii="Times New Roman" w:hAnsi="Times New Roman" w:cs="Times New Roman"/>
          <w:i/>
          <w:sz w:val="28"/>
          <w:szCs w:val="28"/>
        </w:rPr>
        <w:t>Общая схема построения рейтинговой системы.</w:t>
      </w:r>
    </w:p>
    <w:p w:rsidR="001B1103" w:rsidRPr="001B1103" w:rsidRDefault="001B1103" w:rsidP="001B11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w:t>
      </w:r>
      <w:r w:rsidRPr="001B1103">
        <w:rPr>
          <w:rFonts w:ascii="Times New Roman" w:hAnsi="Times New Roman" w:cs="Times New Roman"/>
          <w:sz w:val="28"/>
          <w:szCs w:val="28"/>
        </w:rPr>
        <w:t xml:space="preserve">Определяется круг показателей для </w:t>
      </w:r>
      <w:proofErr w:type="spellStart"/>
      <w:r w:rsidRPr="001B1103">
        <w:rPr>
          <w:rFonts w:ascii="Times New Roman" w:hAnsi="Times New Roman" w:cs="Times New Roman"/>
          <w:sz w:val="28"/>
          <w:szCs w:val="28"/>
        </w:rPr>
        <w:t>анализируемыцх</w:t>
      </w:r>
      <w:proofErr w:type="spellEnd"/>
      <w:r w:rsidRPr="001B1103">
        <w:rPr>
          <w:rFonts w:ascii="Times New Roman" w:hAnsi="Times New Roman" w:cs="Times New Roman"/>
          <w:sz w:val="28"/>
          <w:szCs w:val="28"/>
        </w:rPr>
        <w:t xml:space="preserve"> субъектов на самом низшем уровне иерархии.</w:t>
      </w:r>
    </w:p>
    <w:p w:rsid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 Отобранные показатели группируются качественно разнородные укрупненные группы.</w:t>
      </w:r>
    </w:p>
    <w:p w:rsidR="001B1103" w:rsidRP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3. Определяются ч</w:t>
      </w:r>
      <w:r w:rsidRPr="001B1103">
        <w:rPr>
          <w:rFonts w:ascii="Times New Roman" w:hAnsi="Times New Roman" w:cs="Times New Roman"/>
          <w:sz w:val="28"/>
          <w:szCs w:val="28"/>
        </w:rPr>
        <w:t xml:space="preserve">астные рейтинговые оценки по каждому виду деятельности </w:t>
      </w:r>
      <w:r>
        <w:rPr>
          <w:rFonts w:ascii="Times New Roman" w:hAnsi="Times New Roman" w:cs="Times New Roman"/>
          <w:sz w:val="28"/>
          <w:szCs w:val="28"/>
        </w:rPr>
        <w:t>(</w:t>
      </w:r>
      <w:proofErr w:type="spellStart"/>
      <w:r>
        <w:rPr>
          <w:rFonts w:ascii="Times New Roman" w:hAnsi="Times New Roman" w:cs="Times New Roman"/>
          <w:sz w:val="28"/>
          <w:szCs w:val="28"/>
        </w:rPr>
        <w:t>укрупенной</w:t>
      </w:r>
      <w:proofErr w:type="spellEnd"/>
      <w:r>
        <w:rPr>
          <w:rFonts w:ascii="Times New Roman" w:hAnsi="Times New Roman" w:cs="Times New Roman"/>
          <w:sz w:val="28"/>
          <w:szCs w:val="28"/>
        </w:rPr>
        <w:t xml:space="preserve"> группе)</w:t>
      </w:r>
      <w:r w:rsidRPr="001B1103">
        <w:rPr>
          <w:rFonts w:ascii="Times New Roman" w:hAnsi="Times New Roman" w:cs="Times New Roman"/>
          <w:sz w:val="28"/>
          <w:szCs w:val="28"/>
        </w:rPr>
        <w:t>:</w:t>
      </w:r>
    </w:p>
    <w:p w:rsid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66.1pt;margin-top:1.8pt;width:80pt;height:34pt;z-index:251663360;visibility:visible">
            <v:imagedata r:id="rId8" o:title=""/>
          </v:shape>
          <o:OLEObject Type="Embed" ProgID="Equation.3" ShapeID="_x0000_s1033" DrawAspect="Content" ObjectID="_1540825935" r:id="rId9"/>
        </w:pict>
      </w:r>
    </w:p>
    <w:p w:rsidR="001B1103" w:rsidRDefault="001B1103" w:rsidP="001B1103">
      <w:pPr>
        <w:spacing w:after="0" w:line="240" w:lineRule="auto"/>
        <w:ind w:firstLine="426"/>
        <w:jc w:val="both"/>
        <w:rPr>
          <w:rFonts w:ascii="Times New Roman" w:hAnsi="Times New Roman" w:cs="Times New Roman"/>
          <w:sz w:val="28"/>
          <w:szCs w:val="28"/>
        </w:rPr>
      </w:pPr>
    </w:p>
    <w:p w:rsidR="001B1103" w:rsidRP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где </w:t>
      </w:r>
      <w:r w:rsidRPr="001B1103">
        <w:rPr>
          <w:rFonts w:ascii="Times New Roman" w:hAnsi="Times New Roman" w:cs="Times New Roman"/>
          <w:sz w:val="28"/>
          <w:szCs w:val="28"/>
        </w:rPr>
        <w:object w:dxaOrig="320" w:dyaOrig="380">
          <v:shape id="_x0000_i1032" type="#_x0000_t75" style="width:15.75pt;height:18.75pt" o:ole="">
            <v:imagedata r:id="rId10" o:title=""/>
          </v:shape>
          <o:OLEObject Type="Embed" ProgID="Equation.3" ShapeID="_x0000_i1032" DrawAspect="Content" ObjectID="_1540825921" r:id="rId11"/>
        </w:object>
      </w:r>
      <w:r w:rsidRPr="001B1103">
        <w:rPr>
          <w:rFonts w:ascii="Times New Roman" w:hAnsi="Times New Roman" w:cs="Times New Roman"/>
          <w:sz w:val="28"/>
          <w:szCs w:val="28"/>
        </w:rPr>
        <w:t xml:space="preserve"> - </w:t>
      </w:r>
      <w:r w:rsidRPr="0051796B">
        <w:rPr>
          <w:rFonts w:ascii="Times New Roman" w:hAnsi="Times New Roman" w:cs="Times New Roman"/>
          <w:sz w:val="28"/>
          <w:szCs w:val="28"/>
        </w:rPr>
        <w:t>весовые коэффициенты</w:t>
      </w:r>
      <w:r>
        <w:rPr>
          <w:rFonts w:ascii="Times New Roman" w:hAnsi="Times New Roman" w:cs="Times New Roman"/>
          <w:sz w:val="28"/>
          <w:szCs w:val="28"/>
        </w:rPr>
        <w:t xml:space="preserve">, отражающие важность вклада каждого показателя </w:t>
      </w:r>
      <w:r w:rsidRPr="001B1103">
        <w:rPr>
          <w:rFonts w:ascii="Times New Roman" w:hAnsi="Times New Roman" w:cs="Times New Roman"/>
          <w:sz w:val="28"/>
          <w:szCs w:val="28"/>
        </w:rPr>
        <w:object w:dxaOrig="320" w:dyaOrig="400">
          <v:shape id="_x0000_i1033" type="#_x0000_t75" style="width:15.75pt;height:20.25pt" o:ole="">
            <v:imagedata r:id="rId12" o:title=""/>
          </v:shape>
          <o:OLEObject Type="Embed" ProgID="Equation.3" ShapeID="_x0000_i1033" DrawAspect="Content" ObjectID="_1540825922" r:id="rId13"/>
        </w:object>
      </w:r>
      <w:r w:rsidRPr="0051796B">
        <w:rPr>
          <w:rFonts w:ascii="Times New Roman" w:hAnsi="Times New Roman" w:cs="Times New Roman"/>
          <w:sz w:val="28"/>
          <w:szCs w:val="28"/>
        </w:rPr>
        <w:t>в данном виде деятельности</w:t>
      </w:r>
      <w:proofErr w:type="gramStart"/>
      <w:r>
        <w:rPr>
          <w:rFonts w:ascii="Times New Roman" w:hAnsi="Times New Roman" w:cs="Times New Roman"/>
          <w:sz w:val="28"/>
          <w:szCs w:val="28"/>
        </w:rPr>
        <w:t xml:space="preserve"> (</w:t>
      </w:r>
      <w:r w:rsidRPr="001B1103">
        <w:rPr>
          <w:rFonts w:ascii="Times New Roman" w:hAnsi="Times New Roman" w:cs="Times New Roman"/>
          <w:sz w:val="28"/>
          <w:szCs w:val="28"/>
        </w:rPr>
        <w:object w:dxaOrig="960" w:dyaOrig="680">
          <v:shape id="_x0000_i1034" type="#_x0000_t75" style="width:39.75pt;height:29.25pt" o:ole="">
            <v:imagedata r:id="rId14" o:title=""/>
          </v:shape>
          <o:OLEObject Type="Embed" ProgID="Equation.3" ShapeID="_x0000_i1034" DrawAspect="Content" ObjectID="_1540825923" r:id="rId15"/>
        </w:object>
      </w:r>
      <w:r w:rsidRPr="001B1103">
        <w:rPr>
          <w:rFonts w:ascii="Times New Roman" w:hAnsi="Times New Roman" w:cs="Times New Roman"/>
          <w:sz w:val="28"/>
          <w:szCs w:val="28"/>
        </w:rPr>
        <w:t>).</w:t>
      </w:r>
      <w:proofErr w:type="gramEnd"/>
    </w:p>
    <w:p w:rsid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 xml:space="preserve"> </w:t>
      </w:r>
      <w:proofErr w:type="gramStart"/>
      <w:r>
        <w:rPr>
          <w:rFonts w:ascii="Times New Roman" w:hAnsi="Times New Roman" w:cs="Times New Roman"/>
          <w:sz w:val="28"/>
          <w:szCs w:val="28"/>
        </w:rPr>
        <w:t>На основе частных рейтинговых оценок проводится процедура ранжирования субъектов) по степени достижения их результатов по отдельно взятым видам деятельности.</w:t>
      </w:r>
      <w:proofErr w:type="gramEnd"/>
    </w:p>
    <w:p w:rsid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 xml:space="preserve"> </w:t>
      </w:r>
      <w:r>
        <w:rPr>
          <w:rFonts w:ascii="Times New Roman" w:hAnsi="Times New Roman" w:cs="Times New Roman"/>
          <w:sz w:val="28"/>
          <w:szCs w:val="28"/>
        </w:rPr>
        <w:t>Определяется о</w:t>
      </w:r>
      <w:r>
        <w:rPr>
          <w:rFonts w:ascii="Times New Roman" w:hAnsi="Times New Roman" w:cs="Times New Roman"/>
          <w:sz w:val="28"/>
          <w:szCs w:val="28"/>
        </w:rPr>
        <w:t xml:space="preserve">бобщенная интегральная рейтинговая оценка </w:t>
      </w:r>
      <w:r>
        <w:rPr>
          <w:rFonts w:ascii="Times New Roman" w:hAnsi="Times New Roman" w:cs="Times New Roman"/>
          <w:sz w:val="28"/>
          <w:szCs w:val="28"/>
        </w:rPr>
        <w:t xml:space="preserve">(интегральный показатель) </w:t>
      </w:r>
      <w:r>
        <w:rPr>
          <w:rFonts w:ascii="Times New Roman" w:hAnsi="Times New Roman" w:cs="Times New Roman"/>
          <w:sz w:val="28"/>
          <w:szCs w:val="28"/>
        </w:rPr>
        <w:t>по каждому субъекту как средневзвешенная величина из частных рейтинговых оценок:</w:t>
      </w:r>
    </w:p>
    <w:p w:rsidR="001B1103" w:rsidRDefault="001B1103" w:rsidP="001B1103">
      <w:pPr>
        <w:spacing w:after="0" w:line="240" w:lineRule="auto"/>
        <w:ind w:firstLine="426"/>
        <w:jc w:val="center"/>
        <w:rPr>
          <w:rFonts w:ascii="Times New Roman" w:hAnsi="Times New Roman" w:cs="Times New Roman"/>
          <w:sz w:val="28"/>
          <w:szCs w:val="28"/>
        </w:rPr>
      </w:pPr>
      <w:r w:rsidRPr="00547289">
        <w:rPr>
          <w:position w:val="-28"/>
        </w:rPr>
        <w:object w:dxaOrig="1820" w:dyaOrig="580">
          <v:shape id="_x0000_i1035" type="#_x0000_t75" style="width:90.75pt;height:29.25pt" o:ole="">
            <v:imagedata r:id="rId16" o:title=""/>
          </v:shape>
          <o:OLEObject Type="Embed" ProgID="Equation.3" ShapeID="_x0000_i1035" DrawAspect="Content" ObjectID="_1540825924" r:id="rId17"/>
        </w:object>
      </w:r>
    </w:p>
    <w:p w:rsidR="001B1103" w:rsidRDefault="001B1103" w:rsidP="001B1103">
      <w:pPr>
        <w:spacing w:after="0" w:line="240" w:lineRule="auto"/>
        <w:jc w:val="both"/>
      </w:pPr>
      <w:r>
        <w:rPr>
          <w:rFonts w:ascii="Times New Roman" w:hAnsi="Times New Roman" w:cs="Times New Roman"/>
          <w:sz w:val="28"/>
          <w:szCs w:val="28"/>
        </w:rPr>
        <w:t xml:space="preserve">где </w:t>
      </w:r>
      <w:r w:rsidRPr="00D450A7">
        <w:rPr>
          <w:position w:val="-12"/>
        </w:rPr>
        <w:object w:dxaOrig="320" w:dyaOrig="380">
          <v:shape id="_x0000_i1036" type="#_x0000_t75" style="width:15.75pt;height:18.75pt" o:ole="">
            <v:imagedata r:id="rId18" o:title=""/>
          </v:shape>
          <o:OLEObject Type="Embed" ProgID="Equation.3" ShapeID="_x0000_i1036" DrawAspect="Content" ObjectID="_1540825925" r:id="rId19"/>
        </w:object>
      </w:r>
      <w:r>
        <w:t xml:space="preserve"> - </w:t>
      </w:r>
      <w:r w:rsidRPr="0051796B">
        <w:rPr>
          <w:rFonts w:ascii="Times New Roman" w:hAnsi="Times New Roman" w:cs="Times New Roman"/>
          <w:sz w:val="28"/>
          <w:szCs w:val="28"/>
        </w:rPr>
        <w:t>весовые коэффициенты</w:t>
      </w:r>
      <w:r>
        <w:rPr>
          <w:rFonts w:ascii="Times New Roman" w:hAnsi="Times New Roman" w:cs="Times New Roman"/>
          <w:sz w:val="28"/>
          <w:szCs w:val="28"/>
        </w:rPr>
        <w:t xml:space="preserve">, отражающие важность вклада каждого вида деятельности </w:t>
      </w:r>
      <w:r w:rsidRPr="00D450A7">
        <w:rPr>
          <w:position w:val="-14"/>
        </w:rPr>
        <w:object w:dxaOrig="540" w:dyaOrig="400">
          <v:shape id="_x0000_i1037" type="#_x0000_t75" style="width:27pt;height:20.25pt" o:ole="">
            <v:imagedata r:id="rId20" o:title=""/>
          </v:shape>
          <o:OLEObject Type="Embed" ProgID="Equation.3" ShapeID="_x0000_i1037" DrawAspect="Content" ObjectID="_1540825926" r:id="rId21"/>
        </w:object>
      </w:r>
      <w:r>
        <w:rPr>
          <w:rFonts w:ascii="Times New Roman" w:hAnsi="Times New Roman" w:cs="Times New Roman"/>
          <w:sz w:val="28"/>
          <w:szCs w:val="28"/>
        </w:rPr>
        <w:t xml:space="preserve"> для университета</w:t>
      </w:r>
      <w:proofErr w:type="gramStart"/>
      <w:r>
        <w:rPr>
          <w:rFonts w:ascii="Times New Roman" w:hAnsi="Times New Roman" w:cs="Times New Roman"/>
          <w:sz w:val="28"/>
          <w:szCs w:val="28"/>
        </w:rPr>
        <w:t xml:space="preserve"> (</w:t>
      </w:r>
      <w:r w:rsidRPr="00547289">
        <w:rPr>
          <w:position w:val="-14"/>
        </w:rPr>
        <w:object w:dxaOrig="920" w:dyaOrig="400">
          <v:shape id="_x0000_i1038" type="#_x0000_t75" style="width:46.5pt;height:20.25pt;mso-position-vertical:absolute" o:ole="" o:allowoverlap="f">
            <v:imagedata r:id="rId22" o:title=""/>
          </v:shape>
          <o:OLEObject Type="Embed" ProgID="Equation.3" ShapeID="_x0000_i1038" DrawAspect="Content" ObjectID="_1540825927" r:id="rId23"/>
        </w:object>
      </w:r>
      <w:r>
        <w:t>).</w:t>
      </w:r>
      <w:proofErr w:type="gramEnd"/>
    </w:p>
    <w:p w:rsidR="001B1103" w:rsidRDefault="001B1103" w:rsidP="001B110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rPr>
        <w:t xml:space="preserve">На основе значений обобщенных интегральных оценок проводится процедура ранжирования субъектов по степени достижения их результатов всем видам деятельности. </w:t>
      </w:r>
    </w:p>
    <w:p w:rsidR="00354FCA" w:rsidRDefault="00354FCA" w:rsidP="00354FCA">
      <w:pPr>
        <w:spacing w:after="0"/>
        <w:ind w:firstLine="567"/>
        <w:jc w:val="both"/>
        <w:rPr>
          <w:rFonts w:ascii="Times New Roman" w:hAnsi="Times New Roman" w:cs="Times New Roman"/>
          <w:sz w:val="28"/>
          <w:szCs w:val="28"/>
        </w:rPr>
      </w:pPr>
    </w:p>
    <w:p w:rsidR="00354FCA" w:rsidRPr="001B1103" w:rsidRDefault="00354FCA" w:rsidP="00354FCA">
      <w:pPr>
        <w:spacing w:after="0"/>
        <w:ind w:firstLine="567"/>
        <w:jc w:val="both"/>
        <w:rPr>
          <w:rFonts w:ascii="Times New Roman" w:hAnsi="Times New Roman" w:cs="Times New Roman"/>
          <w:i/>
          <w:sz w:val="28"/>
          <w:szCs w:val="28"/>
        </w:rPr>
      </w:pPr>
      <w:r w:rsidRPr="001B1103">
        <w:rPr>
          <w:rFonts w:ascii="Times New Roman" w:hAnsi="Times New Roman" w:cs="Times New Roman"/>
          <w:i/>
          <w:sz w:val="28"/>
          <w:szCs w:val="28"/>
        </w:rPr>
        <w:t>Технология построения рейтинговых систем.</w:t>
      </w:r>
    </w:p>
    <w:p w:rsidR="005F3EA9" w:rsidRDefault="00354FCA" w:rsidP="00354FCA">
      <w:pPr>
        <w:spacing w:after="0"/>
        <w:ind w:firstLine="567"/>
        <w:jc w:val="both"/>
        <w:rPr>
          <w:rFonts w:ascii="Times New Roman" w:hAnsi="Times New Roman" w:cs="Times New Roman"/>
          <w:sz w:val="28"/>
          <w:szCs w:val="28"/>
        </w:rPr>
      </w:pPr>
      <w:r w:rsidRPr="00354FCA">
        <w:rPr>
          <w:rFonts w:ascii="Times New Roman" w:hAnsi="Times New Roman" w:cs="Times New Roman"/>
          <w:sz w:val="28"/>
          <w:szCs w:val="28"/>
        </w:rPr>
        <w:lastRenderedPageBreak/>
        <w:t>Рейтинговая система имеет</w:t>
      </w:r>
      <w:r>
        <w:rPr>
          <w:rFonts w:ascii="Times New Roman" w:hAnsi="Times New Roman" w:cs="Times New Roman"/>
          <w:sz w:val="28"/>
          <w:szCs w:val="28"/>
        </w:rPr>
        <w:t xml:space="preserve">, как правило, </w:t>
      </w:r>
      <w:r w:rsidRPr="00354FCA">
        <w:rPr>
          <w:rFonts w:ascii="Times New Roman" w:hAnsi="Times New Roman" w:cs="Times New Roman"/>
          <w:sz w:val="28"/>
          <w:szCs w:val="28"/>
        </w:rPr>
        <w:t xml:space="preserve"> иерархическую структуру, состоящую из </w:t>
      </w:r>
      <w:r>
        <w:rPr>
          <w:rFonts w:ascii="Times New Roman" w:hAnsi="Times New Roman" w:cs="Times New Roman"/>
          <w:sz w:val="28"/>
          <w:szCs w:val="28"/>
        </w:rPr>
        <w:t>разных</w:t>
      </w:r>
      <w:r w:rsidRPr="00354FCA">
        <w:rPr>
          <w:rFonts w:ascii="Times New Roman" w:hAnsi="Times New Roman" w:cs="Times New Roman"/>
          <w:sz w:val="28"/>
          <w:szCs w:val="28"/>
        </w:rPr>
        <w:t xml:space="preserve"> уровней. </w:t>
      </w:r>
    </w:p>
    <w:p w:rsidR="00354FCA" w:rsidRPr="00582507" w:rsidRDefault="00354FCA" w:rsidP="00354FC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качестве примера рассмотрим  методику </w:t>
      </w:r>
      <w:proofErr w:type="spellStart"/>
      <w:r>
        <w:rPr>
          <w:rFonts w:ascii="Times New Roman" w:hAnsi="Times New Roman" w:cs="Times New Roman"/>
          <w:sz w:val="28"/>
          <w:szCs w:val="28"/>
        </w:rPr>
        <w:t>рейтингования</w:t>
      </w:r>
      <w:proofErr w:type="spellEnd"/>
      <w:r>
        <w:rPr>
          <w:rFonts w:ascii="Times New Roman" w:hAnsi="Times New Roman" w:cs="Times New Roman"/>
          <w:sz w:val="28"/>
          <w:szCs w:val="28"/>
        </w:rPr>
        <w:t xml:space="preserve"> субъектов инновационной деятельности</w:t>
      </w:r>
      <w:r w:rsidR="001B1103">
        <w:rPr>
          <w:rFonts w:ascii="Times New Roman" w:hAnsi="Times New Roman" w:cs="Times New Roman"/>
          <w:sz w:val="28"/>
          <w:szCs w:val="28"/>
        </w:rPr>
        <w:t>.</w:t>
      </w:r>
      <w:r>
        <w:rPr>
          <w:rFonts w:ascii="Times New Roman" w:hAnsi="Times New Roman" w:cs="Times New Roman"/>
          <w:sz w:val="28"/>
          <w:szCs w:val="28"/>
        </w:rPr>
        <w:t xml:space="preserve"> </w:t>
      </w:r>
    </w:p>
    <w:p w:rsidR="005F3EA9" w:rsidRPr="003C733A"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Прежде всего, определим источник информации, необходимой для реализации указанной</w:t>
      </w:r>
      <w:r>
        <w:rPr>
          <w:rFonts w:ascii="Times New Roman" w:hAnsi="Times New Roman" w:cs="Times New Roman"/>
          <w:sz w:val="28"/>
          <w:szCs w:val="28"/>
        </w:rPr>
        <w:tab/>
        <w:t xml:space="preserve"> выше методики оценки инновационного потенциала субъектов инновационного предпринимательства в химическом комплексе. Таковым является </w:t>
      </w:r>
      <w:r w:rsidRPr="003C733A">
        <w:rPr>
          <w:rFonts w:ascii="Times New Roman" w:hAnsi="Times New Roman" w:cs="Times New Roman"/>
          <w:sz w:val="28"/>
          <w:szCs w:val="28"/>
        </w:rPr>
        <w:t xml:space="preserve">форма федерального статистического наблюдения №4-инновация "Сведения об инновационной деятельности организаций", </w:t>
      </w:r>
      <w:r>
        <w:rPr>
          <w:rFonts w:ascii="Times New Roman" w:hAnsi="Times New Roman" w:cs="Times New Roman"/>
          <w:sz w:val="28"/>
          <w:szCs w:val="28"/>
        </w:rPr>
        <w:t xml:space="preserve">рассмотренная ранее, </w:t>
      </w:r>
      <w:r w:rsidRPr="003C733A">
        <w:rPr>
          <w:rFonts w:ascii="Times New Roman" w:hAnsi="Times New Roman" w:cs="Times New Roman"/>
          <w:sz w:val="28"/>
          <w:szCs w:val="28"/>
        </w:rPr>
        <w:t>где отражены показатели по финансовому, научно-техническому, организационному и кадровому элементам ИР предприятия, которые могут быть представлены как в количественном, так и в качественном выражении. Количественные показатели формируются исходя из бухгалтерской отчетности, качественные – исходя из мне</w:t>
      </w:r>
      <w:r>
        <w:rPr>
          <w:rFonts w:ascii="Times New Roman" w:hAnsi="Times New Roman" w:cs="Times New Roman"/>
          <w:sz w:val="28"/>
          <w:szCs w:val="28"/>
        </w:rPr>
        <w:t>ния руководства предприятия</w:t>
      </w:r>
      <w:r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Введем следующие обозначения: </w:t>
      </w:r>
      <m:oMath>
        <m:r>
          <m:rPr>
            <m:sty m:val="p"/>
          </m:rPr>
          <w:rPr>
            <w:rFonts w:ascii="Cambria Math" w:hAnsi="Cambria Math" w:cs="Times New Roman"/>
            <w:sz w:val="28"/>
            <w:szCs w:val="28"/>
          </w:rPr>
          <m:t>i</m:t>
        </m:r>
      </m:oMath>
      <w:r w:rsidRPr="003C733A">
        <w:rPr>
          <w:rFonts w:ascii="Times New Roman" w:hAnsi="Times New Roman" w:cs="Times New Roman"/>
          <w:sz w:val="28"/>
          <w:szCs w:val="28"/>
        </w:rPr>
        <w:t xml:space="preserve"> – изучаемый показатель, </w:t>
      </w:r>
      <m:oMath>
        <m:r>
          <m:rPr>
            <m:sty m:val="p"/>
          </m:rPr>
          <w:rPr>
            <w:rFonts w:ascii="Cambria Math" w:hAnsi="Cambria Math" w:cs="Times New Roman"/>
            <w:sz w:val="28"/>
            <w:szCs w:val="28"/>
          </w:rPr>
          <m:t>j</m:t>
        </m:r>
      </m:oMath>
      <w:r w:rsidRPr="003C733A">
        <w:rPr>
          <w:rFonts w:ascii="Times New Roman" w:hAnsi="Times New Roman" w:cs="Times New Roman"/>
          <w:sz w:val="28"/>
          <w:szCs w:val="28"/>
        </w:rPr>
        <w:t xml:space="preserve"> – изучаем</w:t>
      </w:r>
      <w:r>
        <w:rPr>
          <w:rFonts w:ascii="Times New Roman" w:hAnsi="Times New Roman" w:cs="Times New Roman"/>
          <w:sz w:val="28"/>
          <w:szCs w:val="28"/>
        </w:rPr>
        <w:t>ый субъект инновационного предпринимательства</w:t>
      </w:r>
      <w:r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Построение интегрального показателя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И</m:t>
            </m:r>
          </m:e>
          <m:sub>
            <m:r>
              <m:rPr>
                <m:sty m:val="p"/>
              </m:rPr>
              <w:rPr>
                <w:rFonts w:ascii="Cambria Math" w:hAnsi="Cambria Math" w:cs="Times New Roman"/>
                <w:sz w:val="28"/>
                <w:szCs w:val="28"/>
                <w:lang w:val="en-US"/>
              </w:rPr>
              <m:t>j</m:t>
            </m:r>
          </m:sub>
        </m:sSub>
      </m:oMath>
      <w:r w:rsidRPr="003C733A">
        <w:rPr>
          <w:rFonts w:ascii="Times New Roman" w:hAnsi="Times New Roman" w:cs="Times New Roman"/>
          <w:sz w:val="28"/>
          <w:szCs w:val="28"/>
        </w:rPr>
        <w:t>) сводится к вычислению:</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И</m:t>
            </m:r>
          </m:e>
          <m:sub>
            <m:r>
              <m:rPr>
                <m:sty m:val="p"/>
              </m:rPr>
              <w:rPr>
                <w:rFonts w:ascii="Cambria Math" w:hAnsi="Cambria Math" w:cs="Times New Roman"/>
                <w:sz w:val="28"/>
                <w:szCs w:val="28"/>
                <w:lang w:val="en-US"/>
              </w:rPr>
              <m:t>j</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П</m:t>
            </m:r>
          </m:e>
          <m:sub>
            <m:r>
              <m:rPr>
                <m:sty m:val="p"/>
              </m:rPr>
              <w:rPr>
                <w:rFonts w:ascii="Cambria Math" w:hAnsi="Cambria Math" w:cs="Times New Roman"/>
                <w:sz w:val="28"/>
                <w:szCs w:val="28"/>
                <w:lang w:val="en-US"/>
              </w:rPr>
              <m:t>ij</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i</m:t>
            </m:r>
          </m:sub>
        </m:sSub>
      </m:oMath>
      <w:r w:rsidR="005F3EA9" w:rsidRPr="003C733A">
        <w:rPr>
          <w:rFonts w:ascii="Times New Roman" w:hAnsi="Times New Roman" w:cs="Times New Roman"/>
          <w:sz w:val="28"/>
          <w:szCs w:val="28"/>
        </w:rPr>
        <w:t>,</w:t>
      </w:r>
      <w:r w:rsidR="005F3EA9" w:rsidRPr="003C733A">
        <w:rPr>
          <w:rFonts w:ascii="Times New Roman" w:hAnsi="Times New Roman" w:cs="Times New Roman"/>
          <w:sz w:val="28"/>
          <w:szCs w:val="28"/>
        </w:rPr>
        <w:tab/>
      </w:r>
      <w:r w:rsidR="005F3EA9" w:rsidRPr="003C733A">
        <w:rPr>
          <w:rFonts w:ascii="Times New Roman" w:hAnsi="Times New Roman" w:cs="Times New Roman"/>
          <w:sz w:val="28"/>
          <w:szCs w:val="28"/>
        </w:rPr>
        <w:tab/>
      </w:r>
      <w:r w:rsidR="005F3EA9" w:rsidRPr="003C733A">
        <w:rPr>
          <w:rFonts w:ascii="Times New Roman" w:hAnsi="Times New Roman" w:cs="Times New Roman"/>
          <w:sz w:val="28"/>
          <w:szCs w:val="28"/>
        </w:rPr>
        <w:tab/>
      </w:r>
      <w:r w:rsidR="005F3EA9" w:rsidRPr="003C733A">
        <w:rPr>
          <w:rFonts w:ascii="Times New Roman" w:hAnsi="Times New Roman" w:cs="Times New Roman"/>
          <w:sz w:val="28"/>
          <w:szCs w:val="28"/>
        </w:rPr>
        <w:tab/>
      </w:r>
      <w:r w:rsidR="005F3EA9" w:rsidRPr="003C733A">
        <w:rPr>
          <w:rFonts w:ascii="Times New Roman" w:hAnsi="Times New Roman" w:cs="Times New Roman"/>
          <w:sz w:val="28"/>
          <w:szCs w:val="28"/>
        </w:rPr>
        <w:tab/>
      </w:r>
      <w:r w:rsidR="005F3EA9" w:rsidRPr="003C733A">
        <w:rPr>
          <w:rFonts w:ascii="Times New Roman" w:hAnsi="Times New Roman" w:cs="Times New Roman"/>
          <w:sz w:val="28"/>
          <w:szCs w:val="28"/>
        </w:rPr>
        <w:tab/>
      </w:r>
      <w:r w:rsidR="005F3EA9" w:rsidRPr="002C1C8C">
        <w:rPr>
          <w:rFonts w:ascii="Times New Roman" w:hAnsi="Times New Roman" w:cs="Times New Roman"/>
          <w:sz w:val="28"/>
          <w:szCs w:val="28"/>
        </w:rPr>
        <w:t xml:space="preserve"> </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где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П</m:t>
            </m:r>
          </m:e>
          <m:sub>
            <m:r>
              <m:rPr>
                <m:sty m:val="p"/>
              </m:rPr>
              <w:rPr>
                <w:rFonts w:ascii="Cambria Math" w:hAnsi="Cambria Math" w:cs="Times New Roman"/>
                <w:sz w:val="28"/>
                <w:szCs w:val="28"/>
                <w:lang w:val="en-US"/>
              </w:rPr>
              <m:t>ij</m:t>
            </m:r>
          </m:sub>
        </m:sSub>
      </m:oMath>
      <w:r w:rsidRPr="003C733A">
        <w:rPr>
          <w:rFonts w:ascii="Times New Roman" w:hAnsi="Times New Roman" w:cs="Times New Roman"/>
          <w:sz w:val="28"/>
          <w:szCs w:val="28"/>
        </w:rPr>
        <w:t xml:space="preserve"> – показатель </w:t>
      </w:r>
      <w:r>
        <w:rPr>
          <w:rFonts w:ascii="Times New Roman" w:hAnsi="Times New Roman" w:cs="Times New Roman"/>
          <w:sz w:val="28"/>
          <w:szCs w:val="28"/>
        </w:rPr>
        <w:t>инновационного развития</w:t>
      </w:r>
      <w:r w:rsidRPr="003C733A">
        <w:rPr>
          <w:rFonts w:ascii="Times New Roman" w:hAnsi="Times New Roman" w:cs="Times New Roman"/>
          <w:sz w:val="28"/>
          <w:szCs w:val="28"/>
        </w:rPr>
        <w:t xml:space="preserve"> </w:t>
      </w:r>
      <w:r>
        <w:rPr>
          <w:rFonts w:ascii="Times New Roman" w:hAnsi="Times New Roman" w:cs="Times New Roman"/>
          <w:sz w:val="28"/>
          <w:szCs w:val="28"/>
        </w:rPr>
        <w:t>субъекта инновационного предпринимательства</w:t>
      </w:r>
      <w:r w:rsidRPr="003C733A">
        <w:rPr>
          <w:rFonts w:ascii="Times New Roman" w:hAnsi="Times New Roman" w:cs="Times New Roman"/>
          <w:sz w:val="28"/>
          <w:szCs w:val="28"/>
        </w:rPr>
        <w:t>;</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i</m:t>
            </m:r>
          </m:sub>
        </m:sSub>
      </m:oMath>
      <w:r w:rsidR="005F3EA9" w:rsidRPr="003C733A">
        <w:rPr>
          <w:rFonts w:ascii="Times New Roman" w:hAnsi="Times New Roman" w:cs="Times New Roman"/>
          <w:sz w:val="28"/>
          <w:szCs w:val="28"/>
        </w:rPr>
        <w:t xml:space="preserve"> – коэффициент значимости (весомости) показателя </w:t>
      </w:r>
      <w:r w:rsidR="005F3EA9">
        <w:rPr>
          <w:rFonts w:ascii="Times New Roman" w:hAnsi="Times New Roman" w:cs="Times New Roman"/>
          <w:sz w:val="28"/>
          <w:szCs w:val="28"/>
        </w:rPr>
        <w:t>инновационного развития</w:t>
      </w:r>
      <w:r w:rsidR="005F3EA9"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proofErr w:type="gramStart"/>
      <w:r w:rsidRPr="003C733A">
        <w:rPr>
          <w:rFonts w:ascii="Times New Roman" w:hAnsi="Times New Roman" w:cs="Times New Roman"/>
          <w:sz w:val="28"/>
          <w:szCs w:val="28"/>
        </w:rPr>
        <w:t>Тогда, с учетом деления показателей на количественные и качественные, построение интегрального показателя сводится к вычислению:</w:t>
      </w:r>
      <w:proofErr w:type="gramEnd"/>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И</m:t>
            </m:r>
          </m:e>
          <m:sub>
            <m:r>
              <m:rPr>
                <m:sty m:val="p"/>
              </m:rPr>
              <w:rPr>
                <w:rFonts w:ascii="Cambria Math" w:hAnsi="Cambria Math" w:cs="Times New Roman"/>
                <w:sz w:val="28"/>
                <w:szCs w:val="28"/>
                <w:lang w:val="en-US"/>
              </w:rPr>
              <m:t>j</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кол</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кол</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кач</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кач</m:t>
            </m:r>
          </m:sub>
        </m:sSub>
      </m:oMath>
      <w:r w:rsidR="005F3EA9" w:rsidRPr="003C733A">
        <w:rPr>
          <w:rFonts w:ascii="Times New Roman" w:hAnsi="Times New Roman" w:cs="Times New Roman"/>
          <w:sz w:val="28"/>
          <w:szCs w:val="28"/>
        </w:rPr>
        <w:t>,</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кол</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кач</m:t>
            </m:r>
          </m:sub>
        </m:sSub>
        <m:r>
          <m:rPr>
            <m:sty m:val="p"/>
          </m:rPr>
          <w:rPr>
            <w:rFonts w:ascii="Cambria Math" w:hAnsi="Cambria Math" w:cs="Times New Roman"/>
            <w:sz w:val="28"/>
            <w:szCs w:val="28"/>
          </w:rPr>
          <m:t>=1</m:t>
        </m:r>
      </m:oMath>
      <w:r w:rsidR="005F3EA9"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где </w:t>
      </w:r>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кол</m:t>
            </m:r>
          </m:sub>
        </m:sSub>
        <m:r>
          <m:rPr>
            <m:sty m:val="p"/>
          </m:rPr>
          <w:rPr>
            <w:rFonts w:ascii="Cambria Math" w:hAnsi="Cambria Math" w:cs="Times New Roman"/>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кач</m:t>
            </m:r>
          </m:sub>
        </m:sSub>
      </m:oMath>
      <w:r w:rsidRPr="003C733A">
        <w:rPr>
          <w:rFonts w:ascii="Times New Roman" w:hAnsi="Times New Roman" w:cs="Times New Roman"/>
          <w:sz w:val="28"/>
          <w:szCs w:val="28"/>
        </w:rPr>
        <w:t xml:space="preserve"> – обобщающие индексы количественных и качественных показателей инновационной деятельности </w:t>
      </w:r>
      <w:r>
        <w:rPr>
          <w:rFonts w:ascii="Times New Roman" w:hAnsi="Times New Roman" w:cs="Times New Roman"/>
          <w:sz w:val="28"/>
          <w:szCs w:val="28"/>
        </w:rPr>
        <w:t xml:space="preserve">субъекта инновационного </w:t>
      </w:r>
      <w:proofErr w:type="spellStart"/>
      <w:r>
        <w:rPr>
          <w:rFonts w:ascii="Times New Roman" w:hAnsi="Times New Roman" w:cs="Times New Roman"/>
          <w:sz w:val="28"/>
          <w:szCs w:val="28"/>
        </w:rPr>
        <w:t>предпринимтальства</w:t>
      </w:r>
      <w:proofErr w:type="spellEnd"/>
      <w:r w:rsidRPr="003C733A">
        <w:rPr>
          <w:rFonts w:ascii="Times New Roman" w:hAnsi="Times New Roman" w:cs="Times New Roman"/>
          <w:sz w:val="28"/>
          <w:szCs w:val="28"/>
        </w:rPr>
        <w:t>;</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кол</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кач</m:t>
            </m:r>
          </m:sub>
        </m:sSub>
      </m:oMath>
      <w:r w:rsidR="005F3EA9" w:rsidRPr="003C733A">
        <w:rPr>
          <w:rFonts w:ascii="Times New Roman" w:hAnsi="Times New Roman" w:cs="Times New Roman"/>
          <w:sz w:val="28"/>
          <w:szCs w:val="28"/>
        </w:rPr>
        <w:t xml:space="preserve"> – коэффициенты значимости индексов инновационной деятельности. </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Также необходимо ввести ограничение:</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И</m:t>
            </m:r>
          </m:e>
          <m:sub>
            <m:r>
              <m:rPr>
                <m:sty m:val="p"/>
              </m:rPr>
              <w:rPr>
                <w:rFonts w:ascii="Cambria Math" w:hAnsi="Cambria Math" w:cs="Times New Roman"/>
                <w:sz w:val="28"/>
                <w:szCs w:val="28"/>
                <w:lang w:val="en-US"/>
              </w:rPr>
              <m:t>j</m:t>
            </m:r>
          </m:sub>
        </m:sSub>
        <m:r>
          <m:rPr>
            <m:sty m:val="p"/>
          </m:rPr>
          <w:rPr>
            <w:rFonts w:ascii="Cambria Math" w:hAnsi="Cambria Math" w:cs="Times New Roman"/>
            <w:sz w:val="28"/>
            <w:szCs w:val="28"/>
          </w:rPr>
          <m:t>∈[0;1]</m:t>
        </m:r>
      </m:oMath>
      <w:r w:rsidRPr="003C733A">
        <w:rPr>
          <w:rFonts w:ascii="Times New Roman" w:hAnsi="Times New Roman" w:cs="Times New Roman"/>
          <w:sz w:val="28"/>
          <w:szCs w:val="28"/>
        </w:rPr>
        <w:t>,</w:t>
      </w:r>
      <w:r w:rsidRPr="003C733A">
        <w:rPr>
          <w:rFonts w:ascii="Times New Roman" w:hAnsi="Times New Roman" w:cs="Times New Roman"/>
          <w:sz w:val="28"/>
          <w:szCs w:val="28"/>
        </w:rPr>
        <w:tab/>
      </w:r>
      <w:r w:rsidRPr="003C733A">
        <w:rPr>
          <w:rFonts w:ascii="Times New Roman" w:hAnsi="Times New Roman" w:cs="Times New Roman"/>
          <w:sz w:val="28"/>
          <w:szCs w:val="28"/>
        </w:rPr>
        <w:tab/>
      </w:r>
      <w:r w:rsidRPr="003C733A">
        <w:rPr>
          <w:rFonts w:ascii="Times New Roman" w:hAnsi="Times New Roman" w:cs="Times New Roman"/>
          <w:sz w:val="28"/>
          <w:szCs w:val="28"/>
        </w:rPr>
        <w:tab/>
      </w:r>
      <w:r w:rsidRPr="003C733A">
        <w:rPr>
          <w:rFonts w:ascii="Times New Roman" w:hAnsi="Times New Roman" w:cs="Times New Roman"/>
          <w:sz w:val="28"/>
          <w:szCs w:val="28"/>
        </w:rPr>
        <w:tab/>
      </w:r>
      <w:r w:rsidRPr="003C733A">
        <w:rPr>
          <w:rFonts w:ascii="Times New Roman" w:hAnsi="Times New Roman" w:cs="Times New Roman"/>
          <w:sz w:val="28"/>
          <w:szCs w:val="28"/>
        </w:rPr>
        <w:tab/>
      </w:r>
      <w:r w:rsidRPr="003C733A">
        <w:rPr>
          <w:rFonts w:ascii="Times New Roman" w:hAnsi="Times New Roman" w:cs="Times New Roman"/>
          <w:sz w:val="28"/>
          <w:szCs w:val="28"/>
        </w:rPr>
        <w:tab/>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Таким образом, интегральный индекс </w:t>
      </w:r>
      <w:r>
        <w:rPr>
          <w:rFonts w:ascii="Times New Roman" w:hAnsi="Times New Roman" w:cs="Times New Roman"/>
          <w:sz w:val="28"/>
          <w:szCs w:val="28"/>
        </w:rPr>
        <w:t>инновационного потенциала</w:t>
      </w:r>
      <w:r w:rsidRPr="003C733A">
        <w:rPr>
          <w:rFonts w:ascii="Times New Roman" w:hAnsi="Times New Roman" w:cs="Times New Roman"/>
          <w:sz w:val="28"/>
          <w:szCs w:val="28"/>
        </w:rPr>
        <w:t xml:space="preserve"> складывается из индексов количественных и качественных показателей инновационного развития, которые должны быть ранжированы в соответствии с их значимостью и в сумме присвоенные значимости должны </w:t>
      </w:r>
      <w:r w:rsidRPr="003C733A">
        <w:rPr>
          <w:rFonts w:ascii="Times New Roman" w:hAnsi="Times New Roman" w:cs="Times New Roman"/>
          <w:sz w:val="28"/>
          <w:szCs w:val="28"/>
        </w:rPr>
        <w:lastRenderedPageBreak/>
        <w:t xml:space="preserve">давать единицу. Индексы количественных  и качественных показателей в свою очередь складываются из других индексов </w:t>
      </w:r>
      <w:r>
        <w:rPr>
          <w:rFonts w:ascii="Times New Roman" w:hAnsi="Times New Roman" w:cs="Times New Roman"/>
          <w:sz w:val="28"/>
          <w:szCs w:val="28"/>
        </w:rPr>
        <w:t>инновационного развития</w:t>
      </w:r>
      <w:r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2C1C8C">
        <w:rPr>
          <w:rFonts w:ascii="Times New Roman" w:hAnsi="Times New Roman" w:cs="Times New Roman"/>
          <w:i/>
          <w:sz w:val="28"/>
          <w:szCs w:val="28"/>
        </w:rPr>
        <w:t>Индекс количественных показателей</w:t>
      </w:r>
      <w:r w:rsidRPr="003C733A">
        <w:rPr>
          <w:rFonts w:ascii="Times New Roman" w:hAnsi="Times New Roman" w:cs="Times New Roman"/>
          <w:sz w:val="28"/>
          <w:szCs w:val="28"/>
        </w:rPr>
        <w:t>:</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кол</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кад</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кад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ин-пр</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ин-пр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техн-зат</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тех-зат</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т-зат</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т-зат</m:t>
            </m:r>
          </m:sub>
        </m:sSub>
      </m:oMath>
      <w:r w:rsidR="005F3EA9" w:rsidRPr="003C733A">
        <w:rPr>
          <w:rFonts w:ascii="Times New Roman" w:hAnsi="Times New Roman" w:cs="Times New Roman"/>
          <w:sz w:val="28"/>
          <w:szCs w:val="28"/>
        </w:rPr>
        <w:t xml:space="preserve"> ,</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орг-эк</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об-ин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зат-ин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т-зат</m:t>
            </m:r>
          </m:sub>
        </m:sSub>
        <m:r>
          <m:rPr>
            <m:sty m:val="p"/>
          </m:rPr>
          <w:rPr>
            <w:rFonts w:ascii="Cambria Math" w:hAnsi="Cambria Math" w:cs="Times New Roman"/>
            <w:sz w:val="28"/>
            <w:szCs w:val="28"/>
          </w:rPr>
          <m:t>=1</m:t>
        </m:r>
      </m:oMath>
      <w:r w:rsidR="005F3EA9"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где  </w:t>
      </w:r>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техн-зат</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т-зат</m:t>
            </m:r>
          </m:sub>
        </m:sSub>
      </m:oMath>
      <w:r w:rsidRPr="003C733A">
        <w:rPr>
          <w:rFonts w:ascii="Times New Roman" w:hAnsi="Times New Roman" w:cs="Times New Roman"/>
          <w:sz w:val="28"/>
          <w:szCs w:val="28"/>
        </w:rPr>
        <w:t xml:space="preserve"> – индексы кадровых показателей, выпуска инновационной продукции, технологических затрат на инновации, типологии затрат;</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орг-эк</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об-ин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зат-ин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т-зат</m:t>
            </m:r>
          </m:sub>
        </m:sSub>
      </m:oMath>
      <w:r w:rsidR="005F3EA9" w:rsidRPr="003C733A">
        <w:rPr>
          <w:rFonts w:ascii="Times New Roman" w:hAnsi="Times New Roman" w:cs="Times New Roman"/>
          <w:sz w:val="28"/>
          <w:szCs w:val="28"/>
        </w:rPr>
        <w:t xml:space="preserve"> – коэффициенты значимости индексов.</w:t>
      </w:r>
    </w:p>
    <w:p w:rsidR="005F3EA9" w:rsidRPr="003C733A" w:rsidRDefault="005F3EA9" w:rsidP="005F3EA9">
      <w:pPr>
        <w:spacing w:after="0"/>
        <w:ind w:firstLine="567"/>
        <w:jc w:val="both"/>
        <w:rPr>
          <w:rFonts w:ascii="Times New Roman" w:hAnsi="Times New Roman" w:cs="Times New Roman"/>
          <w:sz w:val="28"/>
          <w:szCs w:val="28"/>
        </w:rPr>
      </w:pPr>
      <w:r w:rsidRPr="003F1FC3">
        <w:rPr>
          <w:rFonts w:ascii="Times New Roman" w:hAnsi="Times New Roman" w:cs="Times New Roman"/>
          <w:i/>
          <w:sz w:val="28"/>
          <w:szCs w:val="28"/>
        </w:rPr>
        <w:t>Индекс качественных показателей</w:t>
      </w:r>
      <w:r w:rsidRPr="003C733A">
        <w:rPr>
          <w:rFonts w:ascii="Times New Roman" w:hAnsi="Times New Roman" w:cs="Times New Roman"/>
          <w:sz w:val="28"/>
          <w:szCs w:val="28"/>
        </w:rPr>
        <w:t>:</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кач</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ф-пр</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ф-пр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рез</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рез</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инф</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инф</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защ</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защ</m:t>
            </m:r>
          </m:sub>
        </m:sSub>
      </m:oMath>
      <w:r w:rsidR="005F3EA9" w:rsidRPr="003C733A">
        <w:rPr>
          <w:rFonts w:ascii="Times New Roman" w:hAnsi="Times New Roman" w:cs="Times New Roman"/>
          <w:sz w:val="28"/>
          <w:szCs w:val="28"/>
        </w:rPr>
        <w:t xml:space="preserve"> ,</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ф-пр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рез</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инф</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защ</m:t>
            </m:r>
          </m:sub>
        </m:sSub>
        <m:r>
          <m:rPr>
            <m:sty m:val="p"/>
          </m:rPr>
          <w:rPr>
            <w:rFonts w:ascii="Cambria Math" w:hAnsi="Cambria Math" w:cs="Times New Roman"/>
            <w:sz w:val="28"/>
            <w:szCs w:val="28"/>
          </w:rPr>
          <m:t>=1</m:t>
        </m:r>
      </m:oMath>
      <w:r w:rsidR="005F3EA9" w:rsidRPr="003C733A">
        <w:rPr>
          <w:rFonts w:ascii="Times New Roman" w:hAnsi="Times New Roman" w:cs="Times New Roman"/>
          <w:sz w:val="28"/>
          <w:szCs w:val="28"/>
        </w:rPr>
        <w:t>,</w:t>
      </w:r>
    </w:p>
    <w:p w:rsidR="005F3EA9" w:rsidRPr="003C733A" w:rsidRDefault="005F3EA9" w:rsidP="005F3EA9">
      <w:pPr>
        <w:spacing w:after="0"/>
        <w:ind w:firstLine="567"/>
        <w:jc w:val="both"/>
        <w:rPr>
          <w:rFonts w:ascii="Times New Roman" w:hAnsi="Times New Roman" w:cs="Times New Roman"/>
          <w:sz w:val="28"/>
          <w:szCs w:val="28"/>
        </w:rPr>
      </w:pPr>
      <w:r w:rsidRPr="003C733A">
        <w:rPr>
          <w:rFonts w:ascii="Times New Roman" w:hAnsi="Times New Roman" w:cs="Times New Roman"/>
          <w:sz w:val="28"/>
          <w:szCs w:val="28"/>
        </w:rPr>
        <w:t xml:space="preserve">где  </w:t>
      </w:r>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ф-пр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рез</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инф</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защ</m:t>
            </m:r>
          </m:sub>
        </m:sSub>
      </m:oMath>
      <w:r w:rsidRPr="003C733A">
        <w:rPr>
          <w:rFonts w:ascii="Times New Roman" w:hAnsi="Times New Roman" w:cs="Times New Roman"/>
          <w:sz w:val="28"/>
          <w:szCs w:val="28"/>
        </w:rPr>
        <w:t xml:space="preserve"> – индекс факторов, препятствующих инновациям, результатов инновационной деятельности, информированности при проведении инновационной политики, защищенности инноваций;</w:t>
      </w:r>
    </w:p>
    <w:p w:rsidR="005F3EA9" w:rsidRPr="003C733A" w:rsidRDefault="00354FCA" w:rsidP="005F3EA9">
      <w:pPr>
        <w:spacing w:after="0"/>
        <w:ind w:firstLine="567"/>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ф-пр</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рез</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инф</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K</m:t>
            </m:r>
          </m:e>
          <m:sub>
            <m:r>
              <m:rPr>
                <m:sty m:val="p"/>
              </m:rPr>
              <w:rPr>
                <w:rFonts w:ascii="Cambria Math" w:hAnsi="Cambria Math" w:cs="Times New Roman"/>
                <w:sz w:val="28"/>
                <w:szCs w:val="28"/>
              </w:rPr>
              <m:t>защ</m:t>
            </m:r>
          </m:sub>
        </m:sSub>
      </m:oMath>
      <w:r w:rsidR="005F3EA9" w:rsidRPr="003C733A">
        <w:rPr>
          <w:rFonts w:ascii="Times New Roman" w:hAnsi="Times New Roman" w:cs="Times New Roman"/>
          <w:sz w:val="28"/>
          <w:szCs w:val="28"/>
        </w:rPr>
        <w:t xml:space="preserve"> – коэффициенты значимости </w:t>
      </w:r>
      <w:r w:rsidR="005F3EA9">
        <w:rPr>
          <w:rFonts w:ascii="Times New Roman" w:hAnsi="Times New Roman" w:cs="Times New Roman"/>
          <w:sz w:val="28"/>
          <w:szCs w:val="28"/>
        </w:rPr>
        <w:t>указанных индексов</w:t>
      </w:r>
      <w:r w:rsidR="005F3EA9" w:rsidRPr="003C733A">
        <w:rPr>
          <w:rFonts w:ascii="Times New Roman" w:hAnsi="Times New Roman" w:cs="Times New Roman"/>
          <w:sz w:val="28"/>
          <w:szCs w:val="28"/>
        </w:rPr>
        <w:t xml:space="preserve">. </w:t>
      </w:r>
    </w:p>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В таблице представлены в качестве примера значения составляющих индексов качественных и количественных показателей по пяти субъектам инновационной деятельности.</w:t>
      </w:r>
    </w:p>
    <w:p w:rsidR="005F3EA9" w:rsidRPr="003C733A" w:rsidRDefault="005F3EA9" w:rsidP="005F3EA9">
      <w:pPr>
        <w:spacing w:after="0"/>
        <w:ind w:firstLine="567"/>
        <w:jc w:val="both"/>
        <w:rPr>
          <w:rFonts w:ascii="Times New Roman" w:hAnsi="Times New Roman" w:cs="Times New Roman"/>
          <w:sz w:val="28"/>
          <w:szCs w:val="28"/>
        </w:rPr>
      </w:pPr>
      <w:bookmarkStart w:id="0" w:name="_GoBack"/>
      <w:bookmarkEnd w:id="0"/>
    </w:p>
    <w:tbl>
      <w:tblPr>
        <w:tblpPr w:leftFromText="180" w:rightFromText="180" w:vertAnchor="text" w:horzAnchor="margin" w:tblpY="-17"/>
        <w:tblW w:w="90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76"/>
        <w:gridCol w:w="943"/>
        <w:gridCol w:w="965"/>
        <w:gridCol w:w="964"/>
        <w:gridCol w:w="964"/>
        <w:gridCol w:w="964"/>
        <w:gridCol w:w="2980"/>
      </w:tblGrid>
      <w:tr w:rsidR="005F3EA9" w:rsidRPr="000956EA" w:rsidTr="00354FCA">
        <w:trPr>
          <w:trHeight w:val="330"/>
        </w:trPr>
        <w:tc>
          <w:tcPr>
            <w:tcW w:w="1276" w:type="dxa"/>
            <w:vMerge w:val="restart"/>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Индекс</w:t>
            </w:r>
          </w:p>
        </w:tc>
        <w:tc>
          <w:tcPr>
            <w:tcW w:w="4800" w:type="dxa"/>
            <w:gridSpan w:val="5"/>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Предприятие</w:t>
            </w:r>
          </w:p>
        </w:tc>
        <w:tc>
          <w:tcPr>
            <w:tcW w:w="2980" w:type="dxa"/>
            <w:vMerge w:val="restart"/>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Коэффициент значимости</w:t>
            </w:r>
          </w:p>
        </w:tc>
      </w:tr>
      <w:tr w:rsidR="005F3EA9" w:rsidRPr="000956EA" w:rsidTr="00354FCA">
        <w:trPr>
          <w:trHeight w:val="330"/>
        </w:trPr>
        <w:tc>
          <w:tcPr>
            <w:tcW w:w="1276" w:type="dxa"/>
            <w:vMerge/>
            <w:tcBorders>
              <w:bottom w:val="single" w:sz="12" w:space="0" w:color="auto"/>
            </w:tcBorders>
            <w:vAlign w:val="center"/>
            <w:hideMark/>
          </w:tcPr>
          <w:p w:rsidR="005F3EA9" w:rsidRPr="000956EA" w:rsidRDefault="005F3EA9" w:rsidP="00354FCA">
            <w:pPr>
              <w:spacing w:after="0" w:line="240" w:lineRule="auto"/>
              <w:rPr>
                <w:rFonts w:ascii="Times New Roman" w:eastAsia="Times New Roman" w:hAnsi="Times New Roman" w:cs="Times New Roman"/>
                <w:color w:val="000000"/>
                <w:sz w:val="24"/>
                <w:szCs w:val="24"/>
                <w:lang w:eastAsia="ru-RU"/>
              </w:rPr>
            </w:pPr>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А</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Б</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В</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Г</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Д</w:t>
            </w:r>
          </w:p>
        </w:tc>
        <w:tc>
          <w:tcPr>
            <w:tcW w:w="2980" w:type="dxa"/>
            <w:vMerge/>
            <w:vAlign w:val="center"/>
            <w:hideMark/>
          </w:tcPr>
          <w:p w:rsidR="005F3EA9" w:rsidRPr="000956EA" w:rsidRDefault="005F3EA9" w:rsidP="00354FCA">
            <w:pPr>
              <w:spacing w:after="0" w:line="240" w:lineRule="auto"/>
              <w:rPr>
                <w:rFonts w:ascii="Times New Roman" w:eastAsia="Times New Roman" w:hAnsi="Times New Roman" w:cs="Times New Roman"/>
                <w:color w:val="000000"/>
                <w:sz w:val="24"/>
                <w:szCs w:val="24"/>
                <w:lang w:eastAsia="ru-RU"/>
              </w:rPr>
            </w:pP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ф-пр</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0,25</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0,41</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0,33</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0,49</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0,21</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рез</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0,44</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0,65</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0,85</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0,35</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инф</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0,56</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0,63</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0,81</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0,82</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0,29</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защ</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0,55</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0,46</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1</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0,78</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1</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0,15</w:t>
            </w:r>
          </w:p>
        </w:tc>
      </w:tr>
      <w:tr w:rsidR="005F3EA9" w:rsidRPr="000956EA" w:rsidTr="00354FCA">
        <w:trPr>
          <w:trHeight w:val="330"/>
        </w:trPr>
        <w:tc>
          <w:tcPr>
            <w:tcW w:w="1276" w:type="dxa"/>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000"/>
            </w:tblGrid>
            <w:tr w:rsidR="005F3EA9" w:rsidRPr="000956EA" w:rsidTr="00354FCA">
              <w:trPr>
                <w:trHeight w:val="330"/>
                <w:tblCellSpacing w:w="0" w:type="dxa"/>
              </w:trPr>
              <w:tc>
                <w:tcPr>
                  <w:tcW w:w="980" w:type="dxa"/>
                  <w:tcBorders>
                    <w:top w:val="nil"/>
                    <w:left w:val="nil"/>
                    <w:bottom w:val="single" w:sz="8" w:space="0" w:color="auto"/>
                    <w:right w:val="single" w:sz="8" w:space="0" w:color="auto"/>
                  </w:tcBorders>
                  <w:shd w:val="clear" w:color="auto" w:fill="auto"/>
                  <w:noWrap/>
                  <w:vAlign w:val="center"/>
                  <w:hideMark/>
                </w:tcPr>
                <w:p w:rsidR="005F3EA9" w:rsidRPr="000956EA" w:rsidRDefault="005F3EA9" w:rsidP="00354FCA">
                  <w:pPr>
                    <w:framePr w:hSpace="180" w:wrap="around" w:vAnchor="text" w:hAnchor="margin" w:y="-17"/>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noProof/>
                      <w:color w:val="000000"/>
                      <w:sz w:val="24"/>
                      <w:szCs w:val="24"/>
                      <w:lang w:eastAsia="ru-RU"/>
                    </w:rPr>
                    <w:drawing>
                      <wp:anchor distT="0" distB="0" distL="114300" distR="114300" simplePos="0" relativeHeight="251659264" behindDoc="0" locked="0" layoutInCell="1" allowOverlap="1" wp14:anchorId="4AAAB774" wp14:editId="124CB76F">
                        <wp:simplePos x="0" y="0"/>
                        <wp:positionH relativeFrom="column">
                          <wp:posOffset>0</wp:posOffset>
                        </wp:positionH>
                        <wp:positionV relativeFrom="paragraph">
                          <wp:posOffset>0</wp:posOffset>
                        </wp:positionV>
                        <wp:extent cx="209550" cy="180975"/>
                        <wp:effectExtent l="0" t="0" r="0" b="9525"/>
                        <wp:wrapNone/>
                        <wp:docPr id="17" name="Рисунок 17"/>
                        <wp:cNvGraphicFramePr/>
                        <a:graphic xmlns:a="http://schemas.openxmlformats.org/drawingml/2006/main">
                          <a:graphicData uri="http://schemas.openxmlformats.org/drawingml/2006/picture">
                            <pic:pic xmlns:pic="http://schemas.openxmlformats.org/drawingml/2006/picture">
                              <pic:nvPicPr>
                                <pic:cNvPr id="17" name="Рисунок 16"/>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0956EA">
                    <w:rPr>
                      <w:rFonts w:ascii="Times New Roman" w:eastAsia="Times New Roman" w:hAnsi="Times New Roman" w:cs="Times New Roman"/>
                      <w:color w:val="000000"/>
                      <w:sz w:val="24"/>
                      <w:szCs w:val="24"/>
                      <w:lang w:eastAsia="ru-RU"/>
                    </w:rPr>
                    <w:t> </w:t>
                  </w:r>
                </w:p>
              </w:tc>
            </w:tr>
          </w:tbl>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0,45</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0,60</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0,67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0,62</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0,79</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0,5</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кад</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0,62</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0,53</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0,54</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0,17</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ин-пр</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0,46</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0,12</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0,19</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0,31</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0,61</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0,17</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техн-зат</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0,21</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0,03</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0,45</w:t>
            </w:r>
          </w:p>
        </w:tc>
      </w:tr>
      <w:tr w:rsidR="005F3EA9" w:rsidRPr="000956EA" w:rsidTr="00354FCA">
        <w:trPr>
          <w:trHeight w:val="330"/>
        </w:trPr>
        <w:tc>
          <w:tcPr>
            <w:tcW w:w="1276" w:type="dxa"/>
            <w:shd w:val="clear" w:color="auto" w:fill="auto"/>
            <w:noWrap/>
            <w:vAlign w:val="center"/>
          </w:tcPr>
          <w:p w:rsidR="005F3EA9" w:rsidRPr="00BF3733" w:rsidRDefault="00354FCA" w:rsidP="00354FCA">
            <w:pPr>
              <w:spacing w:after="0"/>
              <w:ind w:firstLine="567"/>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I</m:t>
                    </m:r>
                  </m:e>
                  <m:sub>
                    <m:r>
                      <m:rPr>
                        <m:sty m:val="p"/>
                      </m:rPr>
                      <w:rPr>
                        <w:rFonts w:ascii="Cambria Math" w:hAnsi="Cambria Math" w:cs="Times New Roman"/>
                        <w:sz w:val="28"/>
                        <w:szCs w:val="28"/>
                      </w:rPr>
                      <m:t>т-зат</m:t>
                    </m:r>
                  </m:sub>
                </m:sSub>
              </m:oMath>
            </m:oMathPara>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0,52</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0,48</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0,48</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0,48</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0,48</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0,21</w:t>
            </w:r>
          </w:p>
        </w:tc>
      </w:tr>
      <w:tr w:rsidR="005F3EA9" w:rsidRPr="000956EA" w:rsidTr="00354FCA">
        <w:trPr>
          <w:trHeight w:val="330"/>
        </w:trPr>
        <w:tc>
          <w:tcPr>
            <w:tcW w:w="1276" w:type="dxa"/>
            <w:shd w:val="clear" w:color="auto" w:fill="auto"/>
            <w:noWrap/>
            <w:vAlign w:val="bottom"/>
            <w:hideMark/>
          </w:tcPr>
          <w:p w:rsidR="005F3EA9" w:rsidRPr="000956EA" w:rsidRDefault="005F3EA9" w:rsidP="00354FCA">
            <w:pPr>
              <w:spacing w:after="0" w:line="240" w:lineRule="auto"/>
              <w:rPr>
                <w:rFonts w:ascii="Calibri" w:eastAsia="Times New Roman" w:hAnsi="Calibri" w:cs="Calibri"/>
                <w:b/>
                <w:i/>
                <w:color w:val="000000"/>
                <w:lang w:eastAsia="ru-RU"/>
              </w:rPr>
            </w:pPr>
            <w:r w:rsidRPr="000956EA">
              <w:rPr>
                <w:rFonts w:ascii="Calibri" w:eastAsia="Times New Roman" w:hAnsi="Calibri" w:cs="Calibri"/>
                <w:b/>
                <w:i/>
                <w:noProof/>
                <w:color w:val="000000"/>
                <w:lang w:eastAsia="ru-RU"/>
              </w:rPr>
              <w:drawing>
                <wp:anchor distT="0" distB="0" distL="114300" distR="114300" simplePos="0" relativeHeight="251660288" behindDoc="0" locked="0" layoutInCell="1" allowOverlap="1" wp14:anchorId="2425CC15" wp14:editId="5913024A">
                  <wp:simplePos x="0" y="0"/>
                  <wp:positionH relativeFrom="column">
                    <wp:posOffset>0</wp:posOffset>
                  </wp:positionH>
                  <wp:positionV relativeFrom="paragraph">
                    <wp:posOffset>0</wp:posOffset>
                  </wp:positionV>
                  <wp:extent cx="219075" cy="180975"/>
                  <wp:effectExtent l="0" t="0" r="9525" b="9525"/>
                  <wp:wrapNone/>
                  <wp:docPr id="22" name="Рисунок 22"/>
                  <wp:cNvGraphicFramePr/>
                  <a:graphic xmlns:a="http://schemas.openxmlformats.org/drawingml/2006/main">
                    <a:graphicData uri="http://schemas.openxmlformats.org/drawingml/2006/picture">
                      <pic:pic xmlns:pic="http://schemas.openxmlformats.org/drawingml/2006/picture">
                        <pic:nvPicPr>
                          <pic:cNvPr id="22" name="Рисунок 2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rsidR="005F3EA9" w:rsidRPr="000956EA" w:rsidRDefault="005F3EA9" w:rsidP="00354FCA">
            <w:pPr>
              <w:spacing w:after="0" w:line="240" w:lineRule="auto"/>
              <w:rPr>
                <w:rFonts w:ascii="Calibri" w:eastAsia="Times New Roman" w:hAnsi="Calibri" w:cs="Calibri"/>
                <w:b/>
                <w:i/>
                <w:color w:val="000000"/>
                <w:lang w:eastAsia="ru-RU"/>
              </w:rPr>
            </w:pPr>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0,38</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0,32</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0,4</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0,33</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0,31</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b/>
                <w:i/>
                <w:color w:val="000000"/>
                <w:sz w:val="24"/>
                <w:szCs w:val="24"/>
                <w:lang w:eastAsia="ru-RU"/>
              </w:rPr>
            </w:pPr>
            <w:r w:rsidRPr="000956EA">
              <w:rPr>
                <w:rFonts w:ascii="Times New Roman" w:eastAsia="Times New Roman" w:hAnsi="Times New Roman" w:cs="Times New Roman"/>
                <w:b/>
                <w:i/>
                <w:color w:val="000000"/>
                <w:sz w:val="24"/>
                <w:szCs w:val="24"/>
                <w:lang w:eastAsia="ru-RU"/>
              </w:rPr>
              <w:t>0,5</w:t>
            </w:r>
          </w:p>
        </w:tc>
      </w:tr>
      <w:tr w:rsidR="005F3EA9" w:rsidRPr="000956EA" w:rsidTr="00354FCA">
        <w:trPr>
          <w:trHeight w:val="315"/>
        </w:trPr>
        <w:tc>
          <w:tcPr>
            <w:tcW w:w="1276" w:type="dxa"/>
            <w:shd w:val="clear" w:color="auto" w:fill="auto"/>
            <w:noWrap/>
            <w:vAlign w:val="bottom"/>
            <w:hideMark/>
          </w:tcPr>
          <w:p w:rsidR="005F3EA9" w:rsidRPr="000956EA" w:rsidRDefault="005F3EA9" w:rsidP="00354FCA">
            <w:pPr>
              <w:spacing w:after="0" w:line="240" w:lineRule="auto"/>
              <w:rPr>
                <w:rFonts w:ascii="Calibri" w:eastAsia="Times New Roman" w:hAnsi="Calibri" w:cs="Calibri"/>
                <w:color w:val="000000"/>
                <w:lang w:eastAsia="ru-RU"/>
              </w:rPr>
            </w:pPr>
            <w:r>
              <w:rPr>
                <w:rFonts w:ascii="Calibri" w:eastAsia="Times New Roman" w:hAnsi="Calibri" w:cs="Calibri"/>
                <w:noProof/>
                <w:color w:val="000000"/>
                <w:lang w:eastAsia="ru-RU"/>
              </w:rPr>
              <w:drawing>
                <wp:anchor distT="0" distB="0" distL="114300" distR="114300" simplePos="0" relativeHeight="251661312" behindDoc="0" locked="0" layoutInCell="1" allowOverlap="1" wp14:anchorId="494BC7B8" wp14:editId="7B39BAD4">
                  <wp:simplePos x="0" y="0"/>
                  <wp:positionH relativeFrom="column">
                    <wp:posOffset>0</wp:posOffset>
                  </wp:positionH>
                  <wp:positionV relativeFrom="paragraph">
                    <wp:posOffset>0</wp:posOffset>
                  </wp:positionV>
                  <wp:extent cx="152400" cy="180975"/>
                  <wp:effectExtent l="0" t="0" r="0" b="9525"/>
                  <wp:wrapNone/>
                  <wp:docPr id="23" name="Рисунок 23"/>
                  <wp:cNvGraphicFramePr/>
                  <a:graphic xmlns:a="http://schemas.openxmlformats.org/drawingml/2006/main">
                    <a:graphicData uri="http://schemas.openxmlformats.org/drawingml/2006/picture">
                      <pic:pic xmlns:pic="http://schemas.openxmlformats.org/drawingml/2006/picture">
                        <pic:nvPicPr>
                          <pic:cNvPr id="23" name="Рисунок 22"/>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rsidR="005F3EA9" w:rsidRPr="000956EA" w:rsidRDefault="005F3EA9" w:rsidP="00354FCA">
            <w:pPr>
              <w:spacing w:after="0" w:line="240" w:lineRule="auto"/>
              <w:rPr>
                <w:rFonts w:ascii="Calibri" w:eastAsia="Times New Roman" w:hAnsi="Calibri" w:cs="Calibri"/>
                <w:color w:val="000000"/>
                <w:lang w:eastAsia="ru-RU"/>
              </w:rPr>
            </w:pPr>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0,42</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0,46</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0,54</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0,47</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0,55</w:t>
            </w:r>
          </w:p>
        </w:tc>
        <w:tc>
          <w:tcPr>
            <w:tcW w:w="2980"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w:t>
            </w:r>
          </w:p>
        </w:tc>
      </w:tr>
      <w:tr w:rsidR="005F3EA9" w:rsidRPr="000956EA" w:rsidTr="00354FCA">
        <w:trPr>
          <w:trHeight w:val="315"/>
        </w:trPr>
        <w:tc>
          <w:tcPr>
            <w:tcW w:w="1276" w:type="dxa"/>
            <w:shd w:val="clear" w:color="auto" w:fill="auto"/>
            <w:noWrap/>
            <w:vAlign w:val="bottom"/>
            <w:hideMark/>
          </w:tcPr>
          <w:p w:rsidR="005F3EA9" w:rsidRPr="000956EA" w:rsidRDefault="005F3EA9" w:rsidP="00354FCA">
            <w:pPr>
              <w:spacing w:after="0" w:line="240" w:lineRule="auto"/>
              <w:rPr>
                <w:rFonts w:ascii="Calibri" w:eastAsia="Times New Roman" w:hAnsi="Calibri" w:cs="Calibri"/>
                <w:color w:val="000000"/>
                <w:lang w:eastAsia="ru-RU"/>
              </w:rPr>
            </w:pPr>
            <w:r w:rsidRPr="000956EA">
              <w:rPr>
                <w:rFonts w:ascii="Calibri" w:eastAsia="Times New Roman" w:hAnsi="Calibri" w:cs="Calibri"/>
                <w:color w:val="000000"/>
                <w:lang w:eastAsia="ru-RU"/>
              </w:rPr>
              <w:t>место</w:t>
            </w:r>
          </w:p>
        </w:tc>
        <w:tc>
          <w:tcPr>
            <w:tcW w:w="943"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5</w:t>
            </w:r>
          </w:p>
        </w:tc>
        <w:tc>
          <w:tcPr>
            <w:tcW w:w="965"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4</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2</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3</w:t>
            </w:r>
          </w:p>
        </w:tc>
        <w:tc>
          <w:tcPr>
            <w:tcW w:w="964" w:type="dxa"/>
            <w:shd w:val="clear" w:color="auto" w:fill="auto"/>
            <w:noWrap/>
            <w:vAlign w:val="center"/>
            <w:hideMark/>
          </w:tcPr>
          <w:p w:rsidR="005F3EA9" w:rsidRPr="000956EA" w:rsidRDefault="005F3EA9" w:rsidP="00354FCA">
            <w:pPr>
              <w:spacing w:after="0" w:line="240" w:lineRule="auto"/>
              <w:jc w:val="center"/>
              <w:rPr>
                <w:rFonts w:ascii="Times New Roman" w:eastAsia="Times New Roman" w:hAnsi="Times New Roman" w:cs="Times New Roman"/>
                <w:color w:val="000000"/>
                <w:sz w:val="24"/>
                <w:szCs w:val="24"/>
                <w:lang w:eastAsia="ru-RU"/>
              </w:rPr>
            </w:pPr>
            <w:r w:rsidRPr="000956EA">
              <w:rPr>
                <w:rFonts w:ascii="Times New Roman" w:eastAsia="Times New Roman" w:hAnsi="Times New Roman" w:cs="Times New Roman"/>
                <w:color w:val="000000"/>
                <w:sz w:val="24"/>
                <w:szCs w:val="24"/>
                <w:lang w:eastAsia="ru-RU"/>
              </w:rPr>
              <w:t>1</w:t>
            </w:r>
          </w:p>
        </w:tc>
        <w:tc>
          <w:tcPr>
            <w:tcW w:w="2980" w:type="dxa"/>
            <w:shd w:val="clear" w:color="auto" w:fill="auto"/>
            <w:noWrap/>
            <w:vAlign w:val="bottom"/>
            <w:hideMark/>
          </w:tcPr>
          <w:p w:rsidR="005F3EA9" w:rsidRPr="000956EA" w:rsidRDefault="005F3EA9" w:rsidP="00354FCA">
            <w:pPr>
              <w:spacing w:after="0" w:line="240" w:lineRule="auto"/>
              <w:rPr>
                <w:rFonts w:ascii="Calibri" w:eastAsia="Times New Roman" w:hAnsi="Calibri" w:cs="Calibri"/>
                <w:color w:val="000000"/>
                <w:lang w:eastAsia="ru-RU"/>
              </w:rPr>
            </w:pPr>
            <w:r w:rsidRPr="000956EA">
              <w:rPr>
                <w:rFonts w:ascii="Calibri" w:eastAsia="Times New Roman" w:hAnsi="Calibri" w:cs="Calibri"/>
                <w:color w:val="000000"/>
                <w:lang w:eastAsia="ru-RU"/>
              </w:rPr>
              <w:t> </w:t>
            </w:r>
          </w:p>
        </w:tc>
      </w:tr>
    </w:tbl>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Следующим этапом является определение к</w:t>
      </w:r>
      <w:r w:rsidRPr="003C733A">
        <w:rPr>
          <w:rFonts w:ascii="Times New Roman" w:hAnsi="Times New Roman" w:cs="Times New Roman"/>
          <w:sz w:val="28"/>
          <w:szCs w:val="28"/>
        </w:rPr>
        <w:t>оэффициент</w:t>
      </w:r>
      <w:r>
        <w:rPr>
          <w:rFonts w:ascii="Times New Roman" w:hAnsi="Times New Roman" w:cs="Times New Roman"/>
          <w:sz w:val="28"/>
          <w:szCs w:val="28"/>
        </w:rPr>
        <w:t>ов</w:t>
      </w:r>
      <w:r w:rsidRPr="003C733A">
        <w:rPr>
          <w:rFonts w:ascii="Times New Roman" w:hAnsi="Times New Roman" w:cs="Times New Roman"/>
          <w:sz w:val="28"/>
          <w:szCs w:val="28"/>
        </w:rPr>
        <w:t xml:space="preserve"> значимости </w:t>
      </w:r>
      <w:r>
        <w:rPr>
          <w:rFonts w:ascii="Times New Roman" w:hAnsi="Times New Roman" w:cs="Times New Roman"/>
          <w:sz w:val="28"/>
          <w:szCs w:val="28"/>
        </w:rPr>
        <w:t>по каждому из индексов</w:t>
      </w:r>
      <w:r w:rsidRPr="003C733A">
        <w:rPr>
          <w:rFonts w:ascii="Times New Roman" w:hAnsi="Times New Roman" w:cs="Times New Roman"/>
          <w:sz w:val="28"/>
          <w:szCs w:val="28"/>
        </w:rPr>
        <w:t xml:space="preserve"> методом экспертных оценок. </w:t>
      </w:r>
    </w:p>
    <w:p w:rsidR="005F3EA9" w:rsidRPr="00582507" w:rsidRDefault="005F3EA9" w:rsidP="005F3EA9">
      <w:pPr>
        <w:spacing w:after="0"/>
        <w:ind w:firstLine="567"/>
        <w:jc w:val="both"/>
        <w:rPr>
          <w:rFonts w:ascii="Times New Roman" w:hAnsi="Times New Roman" w:cs="Times New Roman"/>
          <w:sz w:val="28"/>
          <w:szCs w:val="28"/>
        </w:rPr>
      </w:pPr>
      <w:r w:rsidRPr="00582507">
        <w:rPr>
          <w:rFonts w:ascii="Times New Roman" w:hAnsi="Times New Roman" w:cs="Times New Roman"/>
          <w:sz w:val="28"/>
          <w:szCs w:val="28"/>
        </w:rPr>
        <w:t xml:space="preserve">Весовые коэффициенты выражаются в баллах, значения варьируют в пределах от 1 до 10 баллов, (1 – балл соответствует наименьшей значимости показателя, 10 – наибольшей). Определение весовых коэффициентов базовых показателей инновационного потенциала осуществляется с допущением возможности последующей свертки оцениваемых показателей в </w:t>
      </w:r>
      <w:proofErr w:type="gramStart"/>
      <w:r w:rsidRPr="00582507">
        <w:rPr>
          <w:rFonts w:ascii="Times New Roman" w:hAnsi="Times New Roman" w:cs="Times New Roman"/>
          <w:sz w:val="28"/>
          <w:szCs w:val="28"/>
        </w:rPr>
        <w:t>единый</w:t>
      </w:r>
      <w:proofErr w:type="gramEnd"/>
      <w:r w:rsidRPr="00582507">
        <w:rPr>
          <w:rFonts w:ascii="Times New Roman" w:hAnsi="Times New Roman" w:cs="Times New Roman"/>
          <w:sz w:val="28"/>
          <w:szCs w:val="28"/>
        </w:rPr>
        <w:t xml:space="preserve"> интегральный с использованием следующей формулы:</w:t>
      </w:r>
    </w:p>
    <w:p w:rsidR="005F3EA9" w:rsidRPr="00582507" w:rsidRDefault="005F3EA9" w:rsidP="005F3EA9">
      <w:pPr>
        <w:spacing w:after="0"/>
        <w:ind w:firstLine="567"/>
        <w:jc w:val="both"/>
        <w:rPr>
          <w:rFonts w:ascii="Times New Roman" w:hAnsi="Times New Roman" w:cs="Times New Roman"/>
          <w:sz w:val="28"/>
          <w:szCs w:val="28"/>
        </w:rPr>
      </w:pPr>
      <w:r w:rsidRPr="006B0167">
        <w:rPr>
          <w:rFonts w:ascii="Times New Roman" w:hAnsi="Times New Roman" w:cs="Times New Roman"/>
          <w:position w:val="-32"/>
          <w:sz w:val="28"/>
          <w:szCs w:val="28"/>
        </w:rPr>
        <w:object w:dxaOrig="1640" w:dyaOrig="780">
          <v:shape id="_x0000_i1025" type="#_x0000_t75" style="width:81.75pt;height:39pt" o:ole="">
            <v:imagedata r:id="rId27" o:title=""/>
          </v:shape>
          <o:OLEObject Type="Embed" ProgID="Equation.3" ShapeID="_x0000_i1025" DrawAspect="Content" ObjectID="_1540825928" r:id="rId28"/>
        </w:object>
      </w:r>
      <w:r w:rsidRPr="00582507">
        <w:rPr>
          <w:rFonts w:ascii="Times New Roman" w:hAnsi="Times New Roman" w:cs="Times New Roman"/>
          <w:sz w:val="28"/>
          <w:szCs w:val="28"/>
        </w:rPr>
        <w:t>,</w:t>
      </w:r>
      <w:r w:rsidRPr="00582507">
        <w:rPr>
          <w:rFonts w:ascii="Times New Roman" w:hAnsi="Times New Roman" w:cs="Times New Roman"/>
          <w:sz w:val="28"/>
          <w:szCs w:val="28"/>
        </w:rPr>
        <w:tab/>
      </w:r>
      <w:r w:rsidRPr="00582507">
        <w:rPr>
          <w:rFonts w:ascii="Times New Roman" w:hAnsi="Times New Roman" w:cs="Times New Roman"/>
          <w:sz w:val="28"/>
          <w:szCs w:val="28"/>
        </w:rPr>
        <w:tab/>
      </w:r>
      <w:r w:rsidRPr="00582507">
        <w:rPr>
          <w:rFonts w:ascii="Times New Roman" w:hAnsi="Times New Roman" w:cs="Times New Roman"/>
          <w:sz w:val="28"/>
          <w:szCs w:val="28"/>
        </w:rPr>
        <w:tab/>
      </w:r>
      <w:r w:rsidRPr="00582507">
        <w:rPr>
          <w:rFonts w:ascii="Times New Roman" w:hAnsi="Times New Roman" w:cs="Times New Roman"/>
          <w:sz w:val="28"/>
          <w:szCs w:val="28"/>
        </w:rPr>
        <w:tab/>
      </w:r>
      <w:r w:rsidRPr="00582507">
        <w:rPr>
          <w:rFonts w:ascii="Times New Roman" w:hAnsi="Times New Roman" w:cs="Times New Roman"/>
          <w:sz w:val="28"/>
          <w:szCs w:val="28"/>
        </w:rPr>
        <w:tab/>
      </w:r>
    </w:p>
    <w:p w:rsidR="005F3EA9" w:rsidRDefault="005F3EA9" w:rsidP="005F3EA9">
      <w:pPr>
        <w:spacing w:after="0"/>
        <w:ind w:firstLine="567"/>
        <w:jc w:val="both"/>
        <w:rPr>
          <w:rFonts w:ascii="Times New Roman" w:hAnsi="Times New Roman" w:cs="Times New Roman"/>
          <w:sz w:val="28"/>
          <w:szCs w:val="28"/>
        </w:rPr>
      </w:pPr>
      <w:r w:rsidRPr="00582507">
        <w:rPr>
          <w:rFonts w:ascii="Times New Roman" w:hAnsi="Times New Roman" w:cs="Times New Roman"/>
          <w:sz w:val="28"/>
          <w:szCs w:val="28"/>
        </w:rPr>
        <w:t xml:space="preserve">где </w:t>
      </w:r>
      <w:r w:rsidRPr="006B0167">
        <w:rPr>
          <w:rFonts w:ascii="Times New Roman" w:hAnsi="Times New Roman" w:cs="Times New Roman"/>
          <w:position w:val="-12"/>
          <w:sz w:val="28"/>
          <w:szCs w:val="28"/>
        </w:rPr>
        <w:object w:dxaOrig="380" w:dyaOrig="380">
          <v:shape id="_x0000_i1026" type="#_x0000_t75" style="width:18.75pt;height:18.75pt" o:ole="">
            <v:imagedata r:id="rId29" o:title=""/>
          </v:shape>
          <o:OLEObject Type="Embed" ProgID="Equation.3" ShapeID="_x0000_i1026" DrawAspect="Content" ObjectID="_1540825929" r:id="rId30"/>
        </w:object>
      </w:r>
      <w:r w:rsidRPr="00582507">
        <w:rPr>
          <w:rFonts w:ascii="Times New Roman" w:hAnsi="Times New Roman" w:cs="Times New Roman"/>
          <w:sz w:val="28"/>
          <w:szCs w:val="28"/>
        </w:rPr>
        <w:t xml:space="preserve"> – агрегированная оценка весового коэффициента, принадлежащего </w:t>
      </w:r>
      <w:proofErr w:type="spellStart"/>
      <w:r w:rsidRPr="006B0167">
        <w:rPr>
          <w:rFonts w:ascii="Times New Roman" w:hAnsi="Times New Roman" w:cs="Times New Roman"/>
          <w:i/>
          <w:sz w:val="28"/>
          <w:szCs w:val="28"/>
          <w:lang w:val="en-US"/>
        </w:rPr>
        <w:t>i</w:t>
      </w:r>
      <w:proofErr w:type="spellEnd"/>
      <w:r w:rsidRPr="00582507">
        <w:rPr>
          <w:rFonts w:ascii="Times New Roman" w:hAnsi="Times New Roman" w:cs="Times New Roman"/>
          <w:sz w:val="28"/>
          <w:szCs w:val="28"/>
        </w:rPr>
        <w:t xml:space="preserve">-му базовому показателю; </w:t>
      </w:r>
      <w:r w:rsidRPr="00582507">
        <w:rPr>
          <w:rFonts w:ascii="Times New Roman" w:hAnsi="Times New Roman" w:cs="Times New Roman"/>
          <w:sz w:val="28"/>
          <w:szCs w:val="28"/>
        </w:rPr>
        <w:object w:dxaOrig="220" w:dyaOrig="260">
          <v:shape id="_x0000_i1027" type="#_x0000_t75" style="width:11.25pt;height:12.75pt" o:ole="">
            <v:imagedata r:id="rId31" o:title=""/>
          </v:shape>
          <o:OLEObject Type="Embed" ProgID="Equation.3" ShapeID="_x0000_i1027" DrawAspect="Content" ObjectID="_1540825930" r:id="rId32"/>
        </w:object>
      </w:r>
      <w:r w:rsidRPr="00582507">
        <w:rPr>
          <w:rFonts w:ascii="Times New Roman" w:hAnsi="Times New Roman" w:cs="Times New Roman"/>
          <w:sz w:val="28"/>
          <w:szCs w:val="28"/>
        </w:rPr>
        <w:t xml:space="preserve">– число экспертов, участвующих в оценке; </w:t>
      </w:r>
      <w:r w:rsidRPr="006B0167">
        <w:rPr>
          <w:rFonts w:ascii="Times New Roman" w:hAnsi="Times New Roman" w:cs="Times New Roman"/>
          <w:position w:val="-12"/>
          <w:sz w:val="28"/>
          <w:szCs w:val="28"/>
        </w:rPr>
        <w:object w:dxaOrig="260" w:dyaOrig="380">
          <v:shape id="_x0000_i1028" type="#_x0000_t75" style="width:12.75pt;height:18.75pt" o:ole="">
            <v:imagedata r:id="rId33" o:title=""/>
          </v:shape>
          <o:OLEObject Type="Embed" ProgID="Equation.3" ShapeID="_x0000_i1028" DrawAspect="Content" ObjectID="_1540825931" r:id="rId34"/>
        </w:object>
      </w:r>
      <w:r w:rsidRPr="00582507">
        <w:rPr>
          <w:rFonts w:ascii="Times New Roman" w:hAnsi="Times New Roman" w:cs="Times New Roman"/>
          <w:sz w:val="28"/>
          <w:szCs w:val="28"/>
        </w:rPr>
        <w:t xml:space="preserve"> – весовой коэффициент, присвоенный </w:t>
      </w:r>
      <w:proofErr w:type="spellStart"/>
      <w:r w:rsidRPr="006B0167">
        <w:rPr>
          <w:rFonts w:ascii="Times New Roman" w:hAnsi="Times New Roman" w:cs="Times New Roman"/>
          <w:i/>
          <w:sz w:val="28"/>
          <w:szCs w:val="28"/>
          <w:lang w:val="en-US"/>
        </w:rPr>
        <w:t>i</w:t>
      </w:r>
      <w:proofErr w:type="spellEnd"/>
      <w:r w:rsidRPr="006B0167">
        <w:rPr>
          <w:rFonts w:ascii="Times New Roman" w:hAnsi="Times New Roman" w:cs="Times New Roman"/>
          <w:i/>
          <w:sz w:val="28"/>
          <w:szCs w:val="28"/>
        </w:rPr>
        <w:t>-</w:t>
      </w:r>
      <w:r w:rsidRPr="00582507">
        <w:rPr>
          <w:rFonts w:ascii="Times New Roman" w:hAnsi="Times New Roman" w:cs="Times New Roman"/>
          <w:sz w:val="28"/>
          <w:szCs w:val="28"/>
        </w:rPr>
        <w:t xml:space="preserve">му базовому показателю </w:t>
      </w:r>
      <w:r w:rsidRPr="006B0167">
        <w:rPr>
          <w:rFonts w:ascii="Times New Roman" w:hAnsi="Times New Roman" w:cs="Times New Roman"/>
          <w:i/>
          <w:sz w:val="28"/>
          <w:szCs w:val="28"/>
        </w:rPr>
        <w:t>l</w:t>
      </w:r>
      <w:r w:rsidRPr="00582507">
        <w:rPr>
          <w:rFonts w:ascii="Times New Roman" w:hAnsi="Times New Roman" w:cs="Times New Roman"/>
          <w:sz w:val="28"/>
          <w:szCs w:val="28"/>
        </w:rPr>
        <w:t>-м экспертом.</w:t>
      </w:r>
    </w:p>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Для нашего примера, предположим, методом экспертных оценок были получены следующие значения весовых коэффициентов для каждого из </w:t>
      </w:r>
      <w:proofErr w:type="spellStart"/>
      <w:r>
        <w:rPr>
          <w:rFonts w:ascii="Times New Roman" w:hAnsi="Times New Roman" w:cs="Times New Roman"/>
          <w:sz w:val="28"/>
          <w:szCs w:val="28"/>
        </w:rPr>
        <w:t>субиндексов</w:t>
      </w:r>
      <w:proofErr w:type="spellEnd"/>
      <w:r>
        <w:rPr>
          <w:rFonts w:ascii="Times New Roman" w:hAnsi="Times New Roman" w:cs="Times New Roman"/>
          <w:sz w:val="28"/>
          <w:szCs w:val="28"/>
        </w:rPr>
        <w:t>, и для обобщенных индексов количественного и качественных показателей (см. последний столбец таблицы).</w:t>
      </w:r>
    </w:p>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Следовательно, чтобы определить индексы количественного развития по каждому субъекту надо найти сумму произведений полученных значений </w:t>
      </w:r>
      <w:proofErr w:type="spellStart"/>
      <w:r>
        <w:rPr>
          <w:rFonts w:ascii="Times New Roman" w:hAnsi="Times New Roman" w:cs="Times New Roman"/>
          <w:sz w:val="28"/>
          <w:szCs w:val="28"/>
        </w:rPr>
        <w:t>субиндексов</w:t>
      </w:r>
      <w:proofErr w:type="spellEnd"/>
      <w:r>
        <w:rPr>
          <w:rFonts w:ascii="Times New Roman" w:hAnsi="Times New Roman" w:cs="Times New Roman"/>
          <w:sz w:val="28"/>
          <w:szCs w:val="28"/>
        </w:rPr>
        <w:t xml:space="preserve"> на соответствующий вес. Например, по предприятию</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w:t>
      </w:r>
    </w:p>
    <w:p w:rsidR="005F3EA9" w:rsidRDefault="005F3EA9" w:rsidP="005F3EA9">
      <w:pPr>
        <w:spacing w:after="0"/>
        <w:ind w:firstLine="567"/>
        <w:jc w:val="both"/>
        <w:rPr>
          <w:rFonts w:ascii="Times New Roman" w:hAnsi="Times New Roman" w:cs="Times New Roman"/>
          <w:sz w:val="28"/>
          <w:szCs w:val="28"/>
        </w:rPr>
      </w:pPr>
      <w:r w:rsidRPr="00BD42B4">
        <w:rPr>
          <w:rFonts w:ascii="Times New Roman" w:hAnsi="Times New Roman" w:cs="Times New Roman"/>
          <w:position w:val="-12"/>
          <w:sz w:val="28"/>
          <w:szCs w:val="28"/>
        </w:rPr>
        <w:object w:dxaOrig="5880" w:dyaOrig="360">
          <v:shape id="_x0000_i1029" type="#_x0000_t75" style="width:294pt;height:18pt" o:ole="">
            <v:imagedata r:id="rId35" o:title=""/>
          </v:shape>
          <o:OLEObject Type="Embed" ProgID="Equation.3" ShapeID="_x0000_i1029" DrawAspect="Content" ObjectID="_1540825932" r:id="rId36"/>
        </w:object>
      </w:r>
    </w:p>
    <w:p w:rsidR="005F3EA9" w:rsidRDefault="005F3EA9" w:rsidP="005F3EA9">
      <w:pPr>
        <w:spacing w:after="0"/>
        <w:ind w:firstLine="567"/>
        <w:jc w:val="both"/>
        <w:rPr>
          <w:rFonts w:ascii="Times New Roman" w:hAnsi="Times New Roman" w:cs="Times New Roman"/>
          <w:sz w:val="28"/>
          <w:szCs w:val="28"/>
        </w:rPr>
      </w:pPr>
      <w:r w:rsidRPr="00BD42B4">
        <w:rPr>
          <w:rFonts w:ascii="Times New Roman" w:hAnsi="Times New Roman" w:cs="Times New Roman"/>
          <w:position w:val="-12"/>
          <w:sz w:val="28"/>
          <w:szCs w:val="28"/>
        </w:rPr>
        <w:object w:dxaOrig="6020" w:dyaOrig="360">
          <v:shape id="_x0000_i1030" type="#_x0000_t75" style="width:300.75pt;height:18pt" o:ole="">
            <v:imagedata r:id="rId37" o:title=""/>
          </v:shape>
          <o:OLEObject Type="Embed" ProgID="Equation.3" ShapeID="_x0000_i1030" DrawAspect="Content" ObjectID="_1540825933" r:id="rId38"/>
        </w:object>
      </w:r>
      <w:r>
        <w:rPr>
          <w:rFonts w:ascii="Times New Roman" w:hAnsi="Times New Roman" w:cs="Times New Roman"/>
          <w:sz w:val="28"/>
          <w:szCs w:val="28"/>
        </w:rPr>
        <w:t>.</w:t>
      </w:r>
    </w:p>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Окончательная интегральная оценка инновационного потенциала субъекта</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w:t>
      </w:r>
    </w:p>
    <w:p w:rsidR="005F3EA9" w:rsidRPr="00582507" w:rsidRDefault="005F3EA9" w:rsidP="005F3EA9">
      <w:pPr>
        <w:spacing w:after="0"/>
        <w:ind w:firstLine="567"/>
        <w:jc w:val="both"/>
        <w:rPr>
          <w:rFonts w:ascii="Times New Roman" w:hAnsi="Times New Roman" w:cs="Times New Roman"/>
          <w:sz w:val="28"/>
          <w:szCs w:val="28"/>
        </w:rPr>
      </w:pPr>
      <w:r w:rsidRPr="00A733F2">
        <w:rPr>
          <w:rFonts w:ascii="Times New Roman" w:hAnsi="Times New Roman" w:cs="Times New Roman"/>
          <w:position w:val="-10"/>
          <w:sz w:val="28"/>
          <w:szCs w:val="28"/>
        </w:rPr>
        <w:object w:dxaOrig="3260" w:dyaOrig="340">
          <v:shape id="_x0000_i1031" type="#_x0000_t75" style="width:162.75pt;height:17.25pt" o:ole="">
            <v:imagedata r:id="rId39" o:title=""/>
          </v:shape>
          <o:OLEObject Type="Embed" ProgID="Equation.3" ShapeID="_x0000_i1031" DrawAspect="Content" ObjectID="_1540825934" r:id="rId40"/>
        </w:object>
      </w:r>
    </w:p>
    <w:p w:rsidR="005F3EA9" w:rsidRPr="006B0167"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в результате реализации указанной процедуры получается последовательность обобщенных интегральных оценок инновационного потенциала по каждому из субъектов инновационного предпринимательства. Наличие такой последовательности позволяет провести заключительную стадию – ранжирование субъектов инновационного предпринимательства по значениям интегрального показателя инновационного потенциала, при этом на первом месте располагается субъект, имеющий наиболее высокую оценку и т.д.</w:t>
      </w:r>
    </w:p>
    <w:p w:rsidR="005F3EA9"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Ранжированные оценки приведены в последней строке таблицы.</w:t>
      </w:r>
    </w:p>
    <w:p w:rsidR="005F3EA9" w:rsidRDefault="005F3EA9" w:rsidP="005F3EA9">
      <w:pPr>
        <w:spacing w:after="0"/>
        <w:ind w:firstLine="567"/>
        <w:jc w:val="both"/>
        <w:rPr>
          <w:rFonts w:ascii="Times New Roman" w:hAnsi="Times New Roman" w:cs="Times New Roman"/>
          <w:sz w:val="28"/>
          <w:szCs w:val="28"/>
        </w:rPr>
      </w:pPr>
      <w:r w:rsidRPr="00582507">
        <w:rPr>
          <w:rFonts w:ascii="Times New Roman" w:hAnsi="Times New Roman" w:cs="Times New Roman"/>
          <w:sz w:val="28"/>
          <w:szCs w:val="28"/>
        </w:rPr>
        <w:t xml:space="preserve">Данную методику используют рейтинговые агентства, но круг отслеживаемых ими показателей, как и присваиваемые экспертами веса, остаются закрытыми для широкой общественности. Это порождает </w:t>
      </w:r>
      <w:r w:rsidRPr="00582507">
        <w:rPr>
          <w:rFonts w:ascii="Times New Roman" w:hAnsi="Times New Roman" w:cs="Times New Roman"/>
          <w:sz w:val="28"/>
          <w:szCs w:val="28"/>
        </w:rPr>
        <w:lastRenderedPageBreak/>
        <w:t>следующие проблемы данной методологии: разработка корректной системы отбора экспертов, повышение надежности характеристик группового мнения, разработка методов проверки обоснованности оценок, исследование скрытых причин, снижающих достоверность экспертных оценок.</w:t>
      </w:r>
    </w:p>
    <w:p w:rsidR="005F3EA9" w:rsidRPr="006B0167" w:rsidRDefault="005F3EA9" w:rsidP="005F3EA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Кроме того, рассмотренная процедура позволяет производить рейтинговые сопоставления за конкретный момент времени, то есть в статике. </w:t>
      </w:r>
      <w:r w:rsidRPr="006B0167">
        <w:rPr>
          <w:rFonts w:ascii="Times New Roman" w:eastAsia="Times New Roman" w:hAnsi="Times New Roman" w:cs="Times New Roman"/>
          <w:sz w:val="28"/>
          <w:szCs w:val="28"/>
          <w:lang w:eastAsia="ru-RU"/>
        </w:rPr>
        <w:t xml:space="preserve">Для устранения этого недостатка </w:t>
      </w:r>
      <w:r>
        <w:rPr>
          <w:rFonts w:ascii="Times New Roman" w:eastAsia="Times New Roman" w:hAnsi="Times New Roman" w:cs="Times New Roman"/>
          <w:sz w:val="28"/>
          <w:szCs w:val="28"/>
          <w:lang w:eastAsia="ru-RU"/>
        </w:rPr>
        <w:t>можно использовать</w:t>
      </w:r>
      <w:r w:rsidRPr="006B0167">
        <w:rPr>
          <w:rFonts w:ascii="Times New Roman" w:eastAsia="Times New Roman" w:hAnsi="Times New Roman" w:cs="Times New Roman"/>
          <w:sz w:val="28"/>
          <w:szCs w:val="28"/>
          <w:lang w:eastAsia="ru-RU"/>
        </w:rPr>
        <w:t xml:space="preserve"> метод построения единых коэффициентов весомости, учитывающих динамический аспект. Для этого можно воспользоваться среди прочих методом факторного анализа, многомерной средней или таксономическими методами, причем можно также предложить такой подход, при котором одновременно находят применение и те, и другие методы.</w:t>
      </w:r>
    </w:p>
    <w:p w:rsidR="005F3EA9" w:rsidRPr="00582507" w:rsidRDefault="005F3EA9" w:rsidP="005F3EA9">
      <w:pPr>
        <w:spacing w:after="0"/>
        <w:ind w:firstLine="567"/>
        <w:jc w:val="both"/>
        <w:rPr>
          <w:rFonts w:ascii="Times New Roman" w:hAnsi="Times New Roman" w:cs="Times New Roman"/>
          <w:sz w:val="28"/>
          <w:szCs w:val="28"/>
        </w:rPr>
      </w:pPr>
      <w:r w:rsidRPr="00582507">
        <w:rPr>
          <w:rFonts w:ascii="Times New Roman" w:hAnsi="Times New Roman" w:cs="Times New Roman"/>
          <w:sz w:val="28"/>
          <w:szCs w:val="28"/>
        </w:rPr>
        <w:t>В связи с этим возрастает актуальность применения методов многомерной классификации объектов, позволяющих нивелировать фактор су</w:t>
      </w:r>
      <w:r>
        <w:rPr>
          <w:rFonts w:ascii="Times New Roman" w:hAnsi="Times New Roman" w:cs="Times New Roman"/>
          <w:sz w:val="28"/>
          <w:szCs w:val="28"/>
        </w:rPr>
        <w:t>бъективного выбора и оценивания, о чем будет идти речь в следующих темах.</w:t>
      </w:r>
      <w:r w:rsidRPr="00582507">
        <w:rPr>
          <w:rFonts w:ascii="Times New Roman" w:hAnsi="Times New Roman" w:cs="Times New Roman"/>
          <w:sz w:val="28"/>
          <w:szCs w:val="28"/>
        </w:rPr>
        <w:t xml:space="preserve"> </w:t>
      </w:r>
    </w:p>
    <w:p w:rsidR="00616113" w:rsidRDefault="00616113"/>
    <w:sectPr w:rsidR="006161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CA" w:rsidRDefault="00354FCA" w:rsidP="005F3EA9">
      <w:pPr>
        <w:spacing w:after="0" w:line="240" w:lineRule="auto"/>
      </w:pPr>
      <w:r>
        <w:separator/>
      </w:r>
    </w:p>
  </w:endnote>
  <w:endnote w:type="continuationSeparator" w:id="0">
    <w:p w:rsidR="00354FCA" w:rsidRDefault="00354FCA" w:rsidP="005F3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CA" w:rsidRDefault="00354FCA" w:rsidP="005F3EA9">
      <w:pPr>
        <w:spacing w:after="0" w:line="240" w:lineRule="auto"/>
      </w:pPr>
      <w:r>
        <w:separator/>
      </w:r>
    </w:p>
  </w:footnote>
  <w:footnote w:type="continuationSeparator" w:id="0">
    <w:p w:rsidR="00354FCA" w:rsidRDefault="00354FCA" w:rsidP="005F3E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5221"/>
    <w:multiLevelType w:val="hybridMultilevel"/>
    <w:tmpl w:val="13CE2606"/>
    <w:lvl w:ilvl="0" w:tplc="4D1235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2FB2023"/>
    <w:multiLevelType w:val="hybridMultilevel"/>
    <w:tmpl w:val="796808F2"/>
    <w:lvl w:ilvl="0" w:tplc="4F6EA0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A9"/>
    <w:rsid w:val="00001C3B"/>
    <w:rsid w:val="001B1103"/>
    <w:rsid w:val="00354FCA"/>
    <w:rsid w:val="005F3EA9"/>
    <w:rsid w:val="00616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A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F3EA9"/>
    <w:pPr>
      <w:spacing w:after="0" w:line="240" w:lineRule="auto"/>
    </w:pPr>
    <w:rPr>
      <w:sz w:val="20"/>
      <w:szCs w:val="20"/>
    </w:rPr>
  </w:style>
  <w:style w:type="character" w:customStyle="1" w:styleId="a4">
    <w:name w:val="Текст сноски Знак"/>
    <w:basedOn w:val="a0"/>
    <w:link w:val="a3"/>
    <w:uiPriority w:val="99"/>
    <w:semiHidden/>
    <w:rsid w:val="005F3EA9"/>
    <w:rPr>
      <w:sz w:val="20"/>
      <w:szCs w:val="20"/>
    </w:rPr>
  </w:style>
  <w:style w:type="character" w:styleId="a5">
    <w:name w:val="footnote reference"/>
    <w:basedOn w:val="a0"/>
    <w:uiPriority w:val="99"/>
    <w:semiHidden/>
    <w:unhideWhenUsed/>
    <w:rsid w:val="005F3EA9"/>
    <w:rPr>
      <w:vertAlign w:val="superscript"/>
    </w:rPr>
  </w:style>
  <w:style w:type="paragraph" w:styleId="a6">
    <w:name w:val="Balloon Text"/>
    <w:basedOn w:val="a"/>
    <w:link w:val="a7"/>
    <w:uiPriority w:val="99"/>
    <w:semiHidden/>
    <w:unhideWhenUsed/>
    <w:rsid w:val="005F3E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3EA9"/>
    <w:rPr>
      <w:rFonts w:ascii="Tahoma" w:hAnsi="Tahoma" w:cs="Tahoma"/>
      <w:sz w:val="16"/>
      <w:szCs w:val="16"/>
    </w:rPr>
  </w:style>
  <w:style w:type="paragraph" w:styleId="a8">
    <w:name w:val="List Paragraph"/>
    <w:basedOn w:val="a"/>
    <w:uiPriority w:val="34"/>
    <w:qFormat/>
    <w:rsid w:val="001B11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A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F3EA9"/>
    <w:pPr>
      <w:spacing w:after="0" w:line="240" w:lineRule="auto"/>
    </w:pPr>
    <w:rPr>
      <w:sz w:val="20"/>
      <w:szCs w:val="20"/>
    </w:rPr>
  </w:style>
  <w:style w:type="character" w:customStyle="1" w:styleId="a4">
    <w:name w:val="Текст сноски Знак"/>
    <w:basedOn w:val="a0"/>
    <w:link w:val="a3"/>
    <w:uiPriority w:val="99"/>
    <w:semiHidden/>
    <w:rsid w:val="005F3EA9"/>
    <w:rPr>
      <w:sz w:val="20"/>
      <w:szCs w:val="20"/>
    </w:rPr>
  </w:style>
  <w:style w:type="character" w:styleId="a5">
    <w:name w:val="footnote reference"/>
    <w:basedOn w:val="a0"/>
    <w:uiPriority w:val="99"/>
    <w:semiHidden/>
    <w:unhideWhenUsed/>
    <w:rsid w:val="005F3EA9"/>
    <w:rPr>
      <w:vertAlign w:val="superscript"/>
    </w:rPr>
  </w:style>
  <w:style w:type="paragraph" w:styleId="a6">
    <w:name w:val="Balloon Text"/>
    <w:basedOn w:val="a"/>
    <w:link w:val="a7"/>
    <w:uiPriority w:val="99"/>
    <w:semiHidden/>
    <w:unhideWhenUsed/>
    <w:rsid w:val="005F3E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3EA9"/>
    <w:rPr>
      <w:rFonts w:ascii="Tahoma" w:hAnsi="Tahoma" w:cs="Tahoma"/>
      <w:sz w:val="16"/>
      <w:szCs w:val="16"/>
    </w:rPr>
  </w:style>
  <w:style w:type="paragraph" w:styleId="a8">
    <w:name w:val="List Paragraph"/>
    <w:basedOn w:val="a"/>
    <w:uiPriority w:val="34"/>
    <w:qFormat/>
    <w:rsid w:val="001B1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png"/><Relationship Id="rId39" Type="http://schemas.openxmlformats.org/officeDocument/2006/relationships/image" Target="media/image18.wmf"/><Relationship Id="rId21" Type="http://schemas.openxmlformats.org/officeDocument/2006/relationships/oleObject" Target="embeddings/oleObject7.bin"/><Relationship Id="rId34" Type="http://schemas.openxmlformats.org/officeDocument/2006/relationships/oleObject" Target="embeddings/oleObject12.bin"/><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png"/><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8" Type="http://schemas.openxmlformats.org/officeDocument/2006/relationships/image" Target="media/image1.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image" Target="media/image15.wmf"/><Relationship Id="rId38"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1613</Words>
  <Characters>9198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Искандеров</cp:lastModifiedBy>
  <cp:revision>2</cp:revision>
  <dcterms:created xsi:type="dcterms:W3CDTF">2016-11-16T15:25:00Z</dcterms:created>
  <dcterms:modified xsi:type="dcterms:W3CDTF">2016-11-16T15:25:00Z</dcterms:modified>
</cp:coreProperties>
</file>