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6C8">
        <w:rPr>
          <w:rFonts w:ascii="Times New Roman" w:hAnsi="Times New Roman" w:cs="Times New Roman"/>
          <w:sz w:val="28"/>
          <w:szCs w:val="28"/>
        </w:rPr>
        <w:t xml:space="preserve">Тема </w:t>
      </w:r>
      <w:r w:rsidR="003F2307">
        <w:rPr>
          <w:rFonts w:ascii="Times New Roman" w:hAnsi="Times New Roman" w:cs="Times New Roman"/>
          <w:sz w:val="28"/>
          <w:szCs w:val="28"/>
        </w:rPr>
        <w:t>2</w:t>
      </w:r>
      <w:r w:rsidRPr="00D816C8">
        <w:rPr>
          <w:rFonts w:ascii="Times New Roman" w:hAnsi="Times New Roman" w:cs="Times New Roman"/>
          <w:sz w:val="28"/>
          <w:szCs w:val="28"/>
        </w:rPr>
        <w:t xml:space="preserve">. </w:t>
      </w:r>
      <w:r w:rsidR="003F2307">
        <w:rPr>
          <w:rFonts w:ascii="Times New Roman" w:hAnsi="Times New Roman" w:cs="Times New Roman"/>
          <w:b/>
          <w:sz w:val="28"/>
          <w:szCs w:val="28"/>
        </w:rPr>
        <w:t>Основные направления статистического анализа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311B" w:rsidRDefault="00116EE7" w:rsidP="00F4311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F4311B" w:rsidRPr="00A0754F">
        <w:rPr>
          <w:rFonts w:ascii="Times New Roman" w:hAnsi="Times New Roman" w:cs="Times New Roman"/>
          <w:i/>
          <w:sz w:val="28"/>
          <w:szCs w:val="28"/>
        </w:rPr>
        <w:t>. Принципы образования группировок для статистического анализа деятельности</w:t>
      </w:r>
      <w:r w:rsidR="003F2307">
        <w:rPr>
          <w:rFonts w:ascii="Times New Roman" w:hAnsi="Times New Roman" w:cs="Times New Roman"/>
          <w:i/>
          <w:sz w:val="28"/>
          <w:szCs w:val="28"/>
        </w:rPr>
        <w:t xml:space="preserve"> хозяйствующих субъектов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311B" w:rsidRDefault="003F2307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311B">
        <w:rPr>
          <w:rFonts w:ascii="Times New Roman" w:hAnsi="Times New Roman" w:cs="Times New Roman"/>
          <w:sz w:val="28"/>
          <w:szCs w:val="28"/>
        </w:rPr>
        <w:t xml:space="preserve">ри проведении статистического анализа различных сторон деятельности огромную роль играют создаваемые статистические группировки, основанием в которых могут выступать различные признаки, выбор которых определяется конкретными задачами и целями исследования. 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 этого вопроса следует опять-таки обратиться к общей статистической методологии, согласно которой, чтобы разбить статистическую совокупность на группы по определенному признаку, следует определить основание группировки, а в случае выбора количественного признака – правильно сформировать границы изменения интервалов каждой группы.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>Все многообразие признаков, на основе которых могут производиться статистические группировки, можно соответствующим образом классифицировать.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1. </w:t>
      </w:r>
      <w:r w:rsidRPr="00EB1820">
        <w:rPr>
          <w:rFonts w:ascii="Times New Roman" w:hAnsi="Times New Roman" w:cs="Times New Roman"/>
          <w:i/>
          <w:sz w:val="28"/>
          <w:szCs w:val="28"/>
        </w:rPr>
        <w:t>По форме выражения</w:t>
      </w:r>
      <w:r w:rsidRPr="00EB1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признаки могут быть </w:t>
      </w:r>
      <w:r w:rsidRPr="00EB1820">
        <w:rPr>
          <w:rFonts w:ascii="Times New Roman" w:hAnsi="Times New Roman" w:cs="Times New Roman"/>
          <w:i/>
          <w:sz w:val="28"/>
          <w:szCs w:val="28"/>
        </w:rPr>
        <w:t>атрибутивными</w:t>
      </w:r>
      <w:r w:rsidRPr="00EB1820">
        <w:rPr>
          <w:rFonts w:ascii="Times New Roman" w:hAnsi="Times New Roman" w:cs="Times New Roman"/>
          <w:sz w:val="28"/>
          <w:szCs w:val="28"/>
        </w:rPr>
        <w:t>, не имеющими количественного значения (</w:t>
      </w:r>
      <w:r>
        <w:rPr>
          <w:rFonts w:ascii="Times New Roman" w:hAnsi="Times New Roman" w:cs="Times New Roman"/>
          <w:sz w:val="28"/>
          <w:szCs w:val="28"/>
        </w:rPr>
        <w:t>категории научных работников</w:t>
      </w:r>
      <w:r w:rsidRPr="00EB18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EB1820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1820">
        <w:rPr>
          <w:rFonts w:ascii="Times New Roman" w:hAnsi="Times New Roman" w:cs="Times New Roman"/>
          <w:sz w:val="28"/>
          <w:szCs w:val="28"/>
        </w:rPr>
        <w:t xml:space="preserve"> и т.д.), и </w:t>
      </w:r>
      <w:r w:rsidRPr="00EB1820">
        <w:rPr>
          <w:rFonts w:ascii="Times New Roman" w:hAnsi="Times New Roman" w:cs="Times New Roman"/>
          <w:i/>
          <w:sz w:val="28"/>
          <w:szCs w:val="28"/>
        </w:rPr>
        <w:t>количественными</w:t>
      </w:r>
      <w:r w:rsidRPr="00EB1820">
        <w:rPr>
          <w:rFonts w:ascii="Times New Roman" w:hAnsi="Times New Roman" w:cs="Times New Roman"/>
          <w:sz w:val="28"/>
          <w:szCs w:val="28"/>
        </w:rPr>
        <w:t xml:space="preserve">, принимающими различные цифровые характеристики у отдельных единиц совокупности (число </w:t>
      </w:r>
      <w:r>
        <w:rPr>
          <w:rFonts w:ascii="Times New Roman" w:hAnsi="Times New Roman" w:cs="Times New Roman"/>
          <w:sz w:val="28"/>
          <w:szCs w:val="28"/>
        </w:rPr>
        <w:t>занятых исследованиями и разработками</w:t>
      </w:r>
      <w:r w:rsidRPr="00EB1820">
        <w:rPr>
          <w:rFonts w:ascii="Times New Roman" w:hAnsi="Times New Roman" w:cs="Times New Roman"/>
          <w:sz w:val="28"/>
          <w:szCs w:val="28"/>
        </w:rPr>
        <w:t xml:space="preserve">, величина </w:t>
      </w:r>
      <w:r>
        <w:rPr>
          <w:rFonts w:ascii="Times New Roman" w:hAnsi="Times New Roman" w:cs="Times New Roman"/>
          <w:sz w:val="28"/>
          <w:szCs w:val="28"/>
        </w:rPr>
        <w:t>текущих затрат на инновации</w:t>
      </w:r>
      <w:r w:rsidRPr="00EB1820">
        <w:rPr>
          <w:rFonts w:ascii="Times New Roman" w:hAnsi="Times New Roman" w:cs="Times New Roman"/>
          <w:sz w:val="28"/>
          <w:szCs w:val="28"/>
        </w:rPr>
        <w:t xml:space="preserve"> и т.д.). 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2. </w:t>
      </w:r>
      <w:r w:rsidRPr="00EB1820">
        <w:rPr>
          <w:rFonts w:ascii="Times New Roman" w:hAnsi="Times New Roman" w:cs="Times New Roman"/>
          <w:i/>
          <w:sz w:val="28"/>
          <w:szCs w:val="28"/>
        </w:rPr>
        <w:t xml:space="preserve">По характеру </w:t>
      </w:r>
      <w:proofErr w:type="spellStart"/>
      <w:r w:rsidRPr="00EB1820">
        <w:rPr>
          <w:rFonts w:ascii="Times New Roman" w:hAnsi="Times New Roman" w:cs="Times New Roman"/>
          <w:i/>
          <w:sz w:val="28"/>
          <w:szCs w:val="28"/>
        </w:rPr>
        <w:t>колеблемости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признаки могут быть </w:t>
      </w:r>
      <w:r w:rsidRPr="00EB1820">
        <w:rPr>
          <w:rFonts w:ascii="Times New Roman" w:hAnsi="Times New Roman" w:cs="Times New Roman"/>
          <w:i/>
          <w:sz w:val="28"/>
          <w:szCs w:val="28"/>
        </w:rPr>
        <w:t>альтернативными</w:t>
      </w:r>
      <w:r w:rsidRPr="00EB1820">
        <w:rPr>
          <w:rFonts w:ascii="Times New Roman" w:hAnsi="Times New Roman" w:cs="Times New Roman"/>
          <w:sz w:val="28"/>
          <w:szCs w:val="28"/>
        </w:rPr>
        <w:t>, которыми одни единицы обладают, а другие – нет (</w:t>
      </w:r>
      <w:r>
        <w:rPr>
          <w:rFonts w:ascii="Times New Roman" w:hAnsi="Times New Roman" w:cs="Times New Roman"/>
          <w:sz w:val="28"/>
          <w:szCs w:val="28"/>
        </w:rPr>
        <w:t>трансферт технологий может происходить или не происходить</w:t>
      </w:r>
      <w:r w:rsidRPr="00EB1820">
        <w:rPr>
          <w:rFonts w:ascii="Times New Roman" w:hAnsi="Times New Roman" w:cs="Times New Roman"/>
          <w:sz w:val="28"/>
          <w:szCs w:val="28"/>
        </w:rPr>
        <w:t xml:space="preserve">), и </w:t>
      </w:r>
      <w:r w:rsidRPr="00EB1820">
        <w:rPr>
          <w:rFonts w:ascii="Times New Roman" w:hAnsi="Times New Roman" w:cs="Times New Roman"/>
          <w:i/>
          <w:sz w:val="28"/>
          <w:szCs w:val="28"/>
        </w:rPr>
        <w:t>имеющими множество</w:t>
      </w:r>
      <w:r w:rsidRPr="00EB1820">
        <w:rPr>
          <w:rFonts w:ascii="Times New Roman" w:hAnsi="Times New Roman" w:cs="Times New Roman"/>
          <w:sz w:val="28"/>
          <w:szCs w:val="28"/>
        </w:rPr>
        <w:t xml:space="preserve"> количественных значений (</w:t>
      </w:r>
      <w:r>
        <w:rPr>
          <w:rFonts w:ascii="Times New Roman" w:hAnsi="Times New Roman" w:cs="Times New Roman"/>
          <w:sz w:val="28"/>
          <w:szCs w:val="28"/>
        </w:rPr>
        <w:t>объем отгруженной инновационной продукции</w:t>
      </w:r>
      <w:r w:rsidRPr="00EB18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средняя зарплата персонала, осуществляющего научные исследования и разработки</w:t>
      </w:r>
      <w:r w:rsidRPr="00EB1820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B1820">
        <w:rPr>
          <w:rFonts w:ascii="Times New Roman" w:hAnsi="Times New Roman" w:cs="Times New Roman"/>
          <w:i/>
          <w:sz w:val="28"/>
          <w:szCs w:val="28"/>
        </w:rPr>
        <w:t>По той роли</w:t>
      </w:r>
      <w:r w:rsidRPr="00EB1820">
        <w:rPr>
          <w:rFonts w:ascii="Times New Roman" w:hAnsi="Times New Roman" w:cs="Times New Roman"/>
          <w:sz w:val="28"/>
          <w:szCs w:val="28"/>
        </w:rPr>
        <w:t xml:space="preserve">, которые играют признаки во взаимосвязи изучаемых явлений, их подразделяют на </w:t>
      </w:r>
      <w:r w:rsidRPr="00EB1820">
        <w:rPr>
          <w:rFonts w:ascii="Times New Roman" w:hAnsi="Times New Roman" w:cs="Times New Roman"/>
          <w:i/>
          <w:sz w:val="28"/>
          <w:szCs w:val="28"/>
        </w:rPr>
        <w:t>факторные</w:t>
      </w:r>
      <w:r w:rsidRPr="00EB1820">
        <w:rPr>
          <w:rFonts w:ascii="Times New Roman" w:hAnsi="Times New Roman" w:cs="Times New Roman"/>
          <w:sz w:val="28"/>
          <w:szCs w:val="28"/>
        </w:rPr>
        <w:t xml:space="preserve">, воздействующие на другие признаки, и </w:t>
      </w:r>
      <w:r w:rsidRPr="00EB1820">
        <w:rPr>
          <w:rFonts w:ascii="Times New Roman" w:hAnsi="Times New Roman" w:cs="Times New Roman"/>
          <w:i/>
          <w:sz w:val="28"/>
          <w:szCs w:val="28"/>
        </w:rPr>
        <w:t>результативные</w:t>
      </w:r>
      <w:r w:rsidRPr="00EB1820">
        <w:rPr>
          <w:rFonts w:ascii="Times New Roman" w:hAnsi="Times New Roman" w:cs="Times New Roman"/>
          <w:sz w:val="28"/>
          <w:szCs w:val="28"/>
        </w:rPr>
        <w:t>, испытывающие на себе влияние других.</w:t>
      </w:r>
      <w:proofErr w:type="gramEnd"/>
      <w:r w:rsidRPr="00EB1820">
        <w:rPr>
          <w:rFonts w:ascii="Times New Roman" w:hAnsi="Times New Roman" w:cs="Times New Roman"/>
          <w:sz w:val="28"/>
          <w:szCs w:val="28"/>
        </w:rPr>
        <w:t xml:space="preserve"> Причем, в зависимости от сложившихся объективных условий и цели исследования признаки могут меняться ролями. В одних случаях они являются факторными признаками, в других – результативными. 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Следующим важным шагом после определения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группировочного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признака является распределение единиц совокупности по группам. Здесь встают вопросы о количестве групп и величине интервала, которые </w:t>
      </w:r>
      <w:r w:rsidRPr="00EB1820">
        <w:rPr>
          <w:rFonts w:ascii="Times New Roman" w:hAnsi="Times New Roman" w:cs="Times New Roman"/>
          <w:sz w:val="28"/>
          <w:szCs w:val="28"/>
        </w:rPr>
        <w:lastRenderedPageBreak/>
        <w:t>взаимосвязаны. Одним из основных требований, возникающих при решении данного вопроса, является выбор такого числа групп и величины интервала, которые позволяют более равномерно распределить единицы совокупности по группам и достичь при этом их представительности, качественной однородности.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Число групп связано с объемом совокупности. Строгих научных приемов нет, все зависит от конкретных обстоятельств, однако при равенстве интервалов для ориентировки существует формула, предложенная американским ученым-статистиком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Стерджессом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, с помощью которой можно наметить число групп </w:t>
      </w:r>
      <w:r w:rsidRPr="00EB182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 xml:space="preserve"> при известной численности совокупности </w:t>
      </w:r>
      <w:r w:rsidRPr="00EB182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>: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 xml:space="preserve"> = 1 + 3,322 </w:t>
      </w:r>
      <w:proofErr w:type="spellStart"/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proofErr w:type="spellEnd"/>
      <w:r w:rsidRPr="00EB182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Зная размах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значений изучаемого признака во всей совокупности и число групп, величина равного интервала определяется по формуле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0.75pt" o:ole="">
            <v:imagedata r:id="rId9" o:title=""/>
          </v:shape>
          <o:OLEObject Type="Embed" ProgID="Equation.3" ShapeID="_x0000_i1025" DrawAspect="Content" ObjectID="_1540824706" r:id="rId10"/>
        </w:object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  <w:r w:rsidRPr="00EB1820">
        <w:rPr>
          <w:rFonts w:ascii="Times New Roman" w:hAnsi="Times New Roman" w:cs="Times New Roman"/>
          <w:sz w:val="28"/>
          <w:szCs w:val="28"/>
        </w:rPr>
        <w:tab/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где </w:t>
      </w:r>
      <w:r w:rsidRPr="00EB182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 xml:space="preserve"> – число групп.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 xml:space="preserve">После определения числа групп и величин интервалов для группировки по равным интервалам составляется </w:t>
      </w:r>
      <w:proofErr w:type="spellStart"/>
      <w:r w:rsidRPr="00EB1820">
        <w:rPr>
          <w:rFonts w:ascii="Times New Roman" w:hAnsi="Times New Roman" w:cs="Times New Roman"/>
          <w:sz w:val="28"/>
          <w:szCs w:val="28"/>
        </w:rPr>
        <w:t>группировочная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 таблица, которая заполняется следующим образом. </w:t>
      </w:r>
      <w:bookmarkStart w:id="0" w:name="OLE_LINK5"/>
      <w:r w:rsidRPr="00EB1820">
        <w:rPr>
          <w:rFonts w:ascii="Times New Roman" w:hAnsi="Times New Roman" w:cs="Times New Roman"/>
          <w:sz w:val="28"/>
          <w:szCs w:val="28"/>
        </w:rPr>
        <w:t xml:space="preserve">Нижняя граница первой группы полагается равной значению </w:t>
      </w:r>
      <w:proofErr w:type="spellStart"/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EB1820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min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, верхняя граница – получается прибавлением величины интервала к нижней границе. </w:t>
      </w:r>
      <w:bookmarkEnd w:id="0"/>
      <w:r w:rsidRPr="00EB1820">
        <w:rPr>
          <w:rFonts w:ascii="Times New Roman" w:hAnsi="Times New Roman" w:cs="Times New Roman"/>
          <w:sz w:val="28"/>
          <w:szCs w:val="28"/>
        </w:rPr>
        <w:t xml:space="preserve">Нижняя граница второй группы равна значению верхней границы предыдущей, т.е. первой группы, а верхняя граница – получается прибавлением величины интервала к нижней границе. Точно также заполняются границы следующих групп и, если все сделано правильно, то верхняя граница последней группы должна быть равна </w:t>
      </w:r>
      <w:proofErr w:type="spellStart"/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EB1820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max</w:t>
      </w:r>
      <w:proofErr w:type="spellEnd"/>
      <w:r w:rsidRPr="00EB1820">
        <w:rPr>
          <w:rFonts w:ascii="Times New Roman" w:hAnsi="Times New Roman" w:cs="Times New Roman"/>
          <w:sz w:val="28"/>
          <w:szCs w:val="28"/>
        </w:rPr>
        <w:t xml:space="preserve">. В результате получается </w:t>
      </w:r>
      <w:r>
        <w:rPr>
          <w:rFonts w:ascii="Times New Roman" w:hAnsi="Times New Roman" w:cs="Times New Roman"/>
          <w:sz w:val="28"/>
          <w:szCs w:val="28"/>
        </w:rPr>
        <w:t>следующая таблица: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11B" w:rsidRPr="00EB1820" w:rsidRDefault="00F4311B" w:rsidP="00F4311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sz w:val="28"/>
          <w:szCs w:val="28"/>
        </w:rPr>
        <w:t>Исходная таблица для проведения группировки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3437"/>
        <w:gridCol w:w="2193"/>
        <w:gridCol w:w="1831"/>
      </w:tblGrid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№ группы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Нижняя граница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Верхняя граница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Число единиц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X</w:t>
            </w:r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bscript"/>
                <w:lang w:val="en-US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X</w:t>
            </w:r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bscript"/>
                <w:lang w:val="en-US"/>
              </w:rPr>
              <w:t>min</w:t>
            </w:r>
            <w:proofErr w:type="spellEnd"/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 xml:space="preserve"> + </w:t>
            </w:r>
            <w:proofErr w:type="spellStart"/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=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верхн.гр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предыд</w:t>
            </w:r>
            <w:proofErr w:type="gram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.г</w:t>
            </w:r>
            <w:proofErr w:type="gram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руппы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=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нижн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гр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. +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=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верхн.гр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предыд</w:t>
            </w:r>
            <w:proofErr w:type="gram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.г</w:t>
            </w:r>
            <w:proofErr w:type="gram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руппы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=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нижн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гр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. +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=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верхн.гр</w:t>
            </w:r>
            <w:proofErr w:type="spell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предыд</w:t>
            </w:r>
            <w:proofErr w:type="gramStart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.г</w:t>
            </w:r>
            <w:proofErr w:type="gramEnd"/>
            <w:r w:rsidRPr="00EB1820">
              <w:rPr>
                <w:rFonts w:ascii="Times New Roman" w:hAnsi="Times New Roman" w:cs="Times New Roman"/>
                <w:bCs/>
                <w:sz w:val="28"/>
                <w:szCs w:val="28"/>
              </w:rPr>
              <w:t>руппы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proofErr w:type="spellStart"/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X</w:t>
            </w:r>
            <w:r w:rsidRPr="00EB182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94">
        <w:rPr>
          <w:rFonts w:ascii="Times New Roman" w:hAnsi="Times New Roman" w:cs="Times New Roman"/>
          <w:i/>
          <w:sz w:val="28"/>
          <w:szCs w:val="28"/>
        </w:rPr>
        <w:lastRenderedPageBreak/>
        <w:t>Пример</w:t>
      </w:r>
      <w:r>
        <w:rPr>
          <w:rFonts w:ascii="Times New Roman" w:hAnsi="Times New Roman" w:cs="Times New Roman"/>
          <w:sz w:val="28"/>
          <w:szCs w:val="28"/>
        </w:rPr>
        <w:t>. Имеется следующая  статистическая совокупность  предприятий  нефтегазохимического комплекса региона: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3191"/>
      </w:tblGrid>
      <w:tr w:rsidR="00F4311B" w:rsidTr="00F30C91">
        <w:trPr>
          <w:jc w:val="center"/>
        </w:trPr>
        <w:tc>
          <w:tcPr>
            <w:tcW w:w="1809" w:type="dxa"/>
          </w:tcPr>
          <w:p w:rsidR="00F4311B" w:rsidRPr="00E66A94" w:rsidRDefault="00F4311B" w:rsidP="00F30C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6A94">
              <w:rPr>
                <w:rFonts w:ascii="Times New Roman" w:hAnsi="Times New Roman" w:cs="Times New Roman"/>
                <w:i/>
                <w:sz w:val="28"/>
                <w:szCs w:val="28"/>
              </w:rPr>
              <w:t>Номер предприятия</w:t>
            </w:r>
          </w:p>
        </w:tc>
        <w:tc>
          <w:tcPr>
            <w:tcW w:w="3191" w:type="dxa"/>
          </w:tcPr>
          <w:p w:rsidR="00F4311B" w:rsidRPr="00E66A94" w:rsidRDefault="00F4311B" w:rsidP="00F30C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6A94">
              <w:rPr>
                <w:rFonts w:ascii="Times New Roman" w:hAnsi="Times New Roman" w:cs="Times New Roman"/>
                <w:i/>
                <w:sz w:val="28"/>
                <w:szCs w:val="28"/>
              </w:rPr>
              <w:t>Численность персонала, занятого исследованиями и разработками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</w:tr>
      <w:tr w:rsidR="00F4311B" w:rsidTr="00F30C91">
        <w:trPr>
          <w:jc w:val="center"/>
        </w:trPr>
        <w:tc>
          <w:tcPr>
            <w:tcW w:w="1809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1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</w:tr>
    </w:tbl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следует из данных,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группировочного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признака можно использовать показатель численности персонала, занятого исследованиями и разработками. 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формуле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Стерджесса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рекомендуемое число групп составит: 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EB1820">
        <w:rPr>
          <w:rFonts w:ascii="Times New Roman" w:hAnsi="Times New Roman" w:cs="Times New Roman"/>
          <w:sz w:val="28"/>
          <w:szCs w:val="28"/>
        </w:rPr>
        <w:t xml:space="preserve"> = 1 + 3,322 </w:t>
      </w:r>
      <w:proofErr w:type="spellStart"/>
      <w:r w:rsidRPr="00EB1820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proofErr w:type="spellEnd"/>
      <w:r w:rsidRPr="00EB182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15 = 5 </w:t>
      </w:r>
      <w:r w:rsidRPr="00E66A94">
        <w:rPr>
          <w:rFonts w:ascii="Times New Roman" w:hAnsi="Times New Roman" w:cs="Times New Roman"/>
          <w:iCs/>
          <w:sz w:val="28"/>
          <w:szCs w:val="28"/>
        </w:rPr>
        <w:t>пять групп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интервал группировки равен:</w:t>
      </w:r>
    </w:p>
    <w:p w:rsidR="00F4311B" w:rsidRPr="00EB1820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94">
        <w:rPr>
          <w:rFonts w:ascii="Times New Roman" w:hAnsi="Times New Roman" w:cs="Times New Roman"/>
          <w:position w:val="-24"/>
          <w:sz w:val="28"/>
          <w:szCs w:val="28"/>
        </w:rPr>
        <w:object w:dxaOrig="3860" w:dyaOrig="639">
          <v:shape id="_x0000_i1026" type="#_x0000_t75" style="width:192.75pt;height:32.25pt" o:ole="">
            <v:imagedata r:id="rId11" o:title=""/>
          </v:shape>
          <o:OLEObject Type="Embed" ProgID="Equation.3" ShapeID="_x0000_i1026" DrawAspect="Content" ObjectID="_1540824707" r:id="rId12"/>
        </w:objec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Определив границы интервалов в каждой группе и число значений в каждой группе, получим следующую таблицу: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5266"/>
        <w:gridCol w:w="2584"/>
      </w:tblGrid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hanging="36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№ группы</w:t>
            </w:r>
          </w:p>
        </w:tc>
        <w:tc>
          <w:tcPr>
            <w:tcW w:w="5266" w:type="dxa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Численность персонала, занимающегося исследованиями и разработками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Число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предприятий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266" w:type="dxa"/>
            <w:tcBorders>
              <w:top w:val="single" w:sz="12" w:space="0" w:color="auto"/>
            </w:tcBorders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</w:rPr>
            </w:pPr>
            <w:r w:rsidRPr="00DC559D">
              <w:rPr>
                <w:rFonts w:ascii="Times New Roman" w:hAnsi="Times New Roman" w:cs="Times New Roman"/>
                <w:iCs/>
                <w:sz w:val="28"/>
                <w:szCs w:val="28"/>
              </w:rPr>
              <w:t>от 62 до 119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119 до 176</w:t>
            </w:r>
          </w:p>
        </w:tc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176 до 233</w:t>
            </w:r>
          </w:p>
        </w:tc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233 до 290</w:t>
            </w:r>
          </w:p>
        </w:tc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290-347</w:t>
            </w:r>
          </w:p>
        </w:tc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4311B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Заметим, что подобная таблица сточки зрения статистической методологии называется </w:t>
      </w:r>
      <w:r w:rsidRPr="00DC559D">
        <w:rPr>
          <w:rFonts w:ascii="Times New Roman" w:hAnsi="Times New Roman" w:cs="Times New Roman"/>
          <w:b/>
          <w:sz w:val="28"/>
          <w:szCs w:val="28"/>
        </w:rPr>
        <w:t>статистическим рядом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. Он всегда содержит два элемента – варианты значений признака и частоты (численность вариантов в каждой группе). В нашем примере значения признака представлены в виде интервалов, соответственно, принято называть такой ряд  распределения </w:t>
      </w:r>
      <w:r w:rsidRPr="00DC559D">
        <w:rPr>
          <w:rFonts w:ascii="Times New Roman" w:hAnsi="Times New Roman" w:cs="Times New Roman"/>
          <w:i/>
          <w:sz w:val="28"/>
          <w:szCs w:val="28"/>
        </w:rPr>
        <w:t>непрерывным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 имеющимся данным провести группировку по отдельным значениям признака с указанием частоты его появления в совокупности, то можно получить так называемый </w:t>
      </w:r>
      <w:r w:rsidRPr="00DC559D">
        <w:rPr>
          <w:rFonts w:ascii="Times New Roman" w:hAnsi="Times New Roman" w:cs="Times New Roman"/>
          <w:i/>
          <w:sz w:val="28"/>
          <w:szCs w:val="28"/>
        </w:rPr>
        <w:t>дискретный</w:t>
      </w:r>
      <w:r>
        <w:rPr>
          <w:rFonts w:ascii="Times New Roman" w:hAnsi="Times New Roman" w:cs="Times New Roman"/>
          <w:sz w:val="28"/>
          <w:szCs w:val="28"/>
        </w:rPr>
        <w:t xml:space="preserve"> ряд распределения: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5266"/>
        <w:gridCol w:w="2584"/>
      </w:tblGrid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hanging="36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№ группы</w:t>
            </w:r>
          </w:p>
        </w:tc>
        <w:tc>
          <w:tcPr>
            <w:tcW w:w="5266" w:type="dxa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Численность персонала, занимающегося исследованиями и разработками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Число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предприятий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266" w:type="dxa"/>
            <w:tcBorders>
              <w:top w:val="single" w:sz="12" w:space="0" w:color="auto"/>
            </w:tcBorders>
          </w:tcPr>
          <w:p w:rsidR="00F4311B" w:rsidRPr="000B6C16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95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EB1820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5266" w:type="dxa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0" w:type="auto"/>
          </w:tcPr>
          <w:p w:rsidR="00F4311B" w:rsidRPr="000B6C16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311B" w:rsidRPr="00EB1820" w:rsidTr="00F30C91">
        <w:trPr>
          <w:jc w:val="center"/>
        </w:trPr>
        <w:tc>
          <w:tcPr>
            <w:tcW w:w="0" w:type="auto"/>
          </w:tcPr>
          <w:p w:rsidR="00F4311B" w:rsidRPr="00DC559D" w:rsidRDefault="00F4311B" w:rsidP="00F30C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5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</w:t>
            </w:r>
          </w:p>
        </w:tc>
        <w:tc>
          <w:tcPr>
            <w:tcW w:w="5266" w:type="dxa"/>
          </w:tcPr>
          <w:p w:rsidR="00F4311B" w:rsidRDefault="00F4311B" w:rsidP="00F3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4311B" w:rsidRDefault="00F4311B" w:rsidP="00F30C9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что полученный дискретный ряд распределения в данном случае практически воспроизводит исходную совокупность, следовательно, использование дискретных рядов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оправданным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в тех случаях, когда в совокупности встречаются повторяющиеся значения признака.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отметим, что немаловажную роль играют и </w:t>
      </w:r>
      <w:r w:rsidRPr="008079EB">
        <w:rPr>
          <w:rFonts w:ascii="Times New Roman" w:hAnsi="Times New Roman" w:cs="Times New Roman"/>
          <w:i/>
          <w:sz w:val="28"/>
          <w:szCs w:val="28"/>
        </w:rPr>
        <w:t>атрибутивные</w:t>
      </w:r>
      <w:r>
        <w:rPr>
          <w:rFonts w:ascii="Times New Roman" w:hAnsi="Times New Roman" w:cs="Times New Roman"/>
          <w:sz w:val="28"/>
          <w:szCs w:val="28"/>
        </w:rPr>
        <w:t xml:space="preserve"> ряды распределения, в которых основанием группировки является атрибутивный признак, например: </w:t>
      </w:r>
    </w:p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группировка персонала, выполняющего исследования и разработки, по характеру выполняемой работы: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311B" w:rsidRPr="008079EB" w:rsidTr="00F30C91">
        <w:tc>
          <w:tcPr>
            <w:tcW w:w="4785" w:type="dxa"/>
          </w:tcPr>
          <w:p w:rsidR="00F4311B" w:rsidRPr="008079EB" w:rsidRDefault="00F4311B" w:rsidP="00F30C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EB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Категории работников</w:t>
            </w:r>
          </w:p>
        </w:tc>
        <w:tc>
          <w:tcPr>
            <w:tcW w:w="4786" w:type="dxa"/>
          </w:tcPr>
          <w:p w:rsidR="00F4311B" w:rsidRPr="008079EB" w:rsidRDefault="00F4311B" w:rsidP="00F30C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EB">
              <w:rPr>
                <w:rFonts w:ascii="Times New Roman" w:hAnsi="Times New Roman" w:cs="Times New Roman"/>
                <w:b/>
                <w:sz w:val="28"/>
                <w:szCs w:val="28"/>
              </w:rPr>
              <w:t>Число работников</w:t>
            </w:r>
          </w:p>
        </w:tc>
      </w:tr>
      <w:tr w:rsidR="00F4311B" w:rsidTr="00F30C91">
        <w:tc>
          <w:tcPr>
            <w:tcW w:w="4785" w:type="dxa"/>
          </w:tcPr>
          <w:p w:rsidR="00F4311B" w:rsidRDefault="00F4311B" w:rsidP="00F30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Исследователи</w:t>
            </w:r>
          </w:p>
        </w:tc>
        <w:tc>
          <w:tcPr>
            <w:tcW w:w="4786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F4311B" w:rsidTr="00F30C91">
        <w:tc>
          <w:tcPr>
            <w:tcW w:w="4785" w:type="dxa"/>
          </w:tcPr>
          <w:p w:rsidR="00F4311B" w:rsidRDefault="00F4311B" w:rsidP="00F30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Техники</w:t>
            </w:r>
          </w:p>
        </w:tc>
        <w:tc>
          <w:tcPr>
            <w:tcW w:w="4786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F4311B" w:rsidTr="00F30C91">
        <w:tc>
          <w:tcPr>
            <w:tcW w:w="4785" w:type="dxa"/>
          </w:tcPr>
          <w:p w:rsidR="00F4311B" w:rsidRDefault="00F4311B" w:rsidP="00F30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Вспомогательный персонал</w:t>
            </w:r>
          </w:p>
        </w:tc>
        <w:tc>
          <w:tcPr>
            <w:tcW w:w="4786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311B" w:rsidTr="00F30C91">
        <w:tc>
          <w:tcPr>
            <w:tcW w:w="4785" w:type="dxa"/>
          </w:tcPr>
          <w:p w:rsidR="00F4311B" w:rsidRDefault="00F4311B" w:rsidP="00F30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Прочий персонал</w:t>
            </w:r>
          </w:p>
        </w:tc>
        <w:tc>
          <w:tcPr>
            <w:tcW w:w="4786" w:type="dxa"/>
          </w:tcPr>
          <w:p w:rsidR="00F4311B" w:rsidRDefault="00F4311B" w:rsidP="00F30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311B" w:rsidTr="00F30C91">
        <w:tc>
          <w:tcPr>
            <w:tcW w:w="4785" w:type="dxa"/>
          </w:tcPr>
          <w:p w:rsidR="00F4311B" w:rsidRPr="008079EB" w:rsidRDefault="00F4311B" w:rsidP="00F30C9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79EB">
              <w:rPr>
                <w:rFonts w:ascii="Times New Roman" w:hAnsi="Times New Roman" w:cs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F4311B" w:rsidRPr="008079EB" w:rsidRDefault="00F4311B" w:rsidP="00F30C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9EB">
              <w:rPr>
                <w:rFonts w:ascii="Times New Roman" w:hAnsi="Times New Roman" w:cs="Times New Roman"/>
                <w:b/>
                <w:sz w:val="28"/>
                <w:szCs w:val="28"/>
              </w:rPr>
              <w:t>142</w:t>
            </w:r>
          </w:p>
        </w:tc>
      </w:tr>
    </w:tbl>
    <w:p w:rsidR="00F4311B" w:rsidRDefault="00F4311B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проведение любых статистических исследований неминуемо связано с выбором лучшего способа группирования и первичной систематизации данных наблюдений.</w:t>
      </w:r>
    </w:p>
    <w:p w:rsid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_Toc111714262"/>
      <w:bookmarkStart w:id="2" w:name="_Toc113325010"/>
      <w:bookmarkStart w:id="3" w:name="_Toc113325155"/>
      <w:bookmarkStart w:id="4" w:name="_Toc118979146"/>
      <w:bookmarkStart w:id="5" w:name="_Toc157574038"/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16EE7">
        <w:rPr>
          <w:rFonts w:ascii="Times New Roman" w:hAnsi="Times New Roman" w:cs="Times New Roman"/>
          <w:i/>
          <w:sz w:val="28"/>
          <w:szCs w:val="28"/>
        </w:rPr>
        <w:t>. Статистические показатели</w:t>
      </w:r>
      <w:bookmarkEnd w:id="1"/>
      <w:bookmarkEnd w:id="2"/>
      <w:bookmarkEnd w:id="3"/>
      <w:bookmarkEnd w:id="4"/>
      <w:bookmarkEnd w:id="5"/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Обобщающие статистические показатели отражают количественную сторону изучаемой совокупности общественных явлений и представляют собой их величину, выраженную соответствующей единицей измерения. Эти статистические величины характеризуют объемы изучаемых процессов, их уровни, соотношение и т.д.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Статистические показатели выполняют функции: познавательные, управленческие и стимулирующие.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i/>
          <w:sz w:val="28"/>
          <w:szCs w:val="28"/>
        </w:rPr>
        <w:t>Познавательная</w:t>
      </w:r>
      <w:r w:rsidRPr="00116EE7">
        <w:rPr>
          <w:rFonts w:ascii="Times New Roman" w:hAnsi="Times New Roman" w:cs="Times New Roman"/>
          <w:sz w:val="28"/>
          <w:szCs w:val="28"/>
        </w:rPr>
        <w:t xml:space="preserve"> функция статистических показателей заключается в том, что они характеризуют состояние и развитие изучаемых явлений, направление и интенсивность процессов, происходящих в обществе. Обобщающие показатели служат базой анализа и прогнозирования социально-экономического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как отдельных регионов, так и страны в целом. Изучая количественную сторону явлений, познавая ее, экономист анализирует качественную сторону объекта, проникает в его сущность.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Статистический показатель выполняет также важную </w:t>
      </w:r>
      <w:r w:rsidRPr="00116EE7">
        <w:rPr>
          <w:rFonts w:ascii="Times New Roman" w:hAnsi="Times New Roman" w:cs="Times New Roman"/>
          <w:i/>
          <w:sz w:val="28"/>
          <w:szCs w:val="28"/>
        </w:rPr>
        <w:t>управленческую</w:t>
      </w:r>
      <w:r w:rsidRPr="00116EE7">
        <w:rPr>
          <w:rFonts w:ascii="Times New Roman" w:hAnsi="Times New Roman" w:cs="Times New Roman"/>
          <w:sz w:val="28"/>
          <w:szCs w:val="28"/>
        </w:rPr>
        <w:t xml:space="preserve"> функцию, суть которой в том, что, он является важнейшим элементом процесса управления на всех его уровнях.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Многообразие функций и целей, которые выполняют статистические показатели, определяют их виды. Показатели можно подразделить на группы по следующим признакам: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1) </w:t>
      </w:r>
      <w:r w:rsidRPr="00116EE7">
        <w:rPr>
          <w:rFonts w:ascii="Times New Roman" w:hAnsi="Times New Roman" w:cs="Times New Roman"/>
          <w:i/>
          <w:sz w:val="28"/>
          <w:szCs w:val="28"/>
        </w:rPr>
        <w:t>по сущности изучаемых явлений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</w:t>
      </w:r>
      <w:r w:rsidRPr="00116EE7">
        <w:rPr>
          <w:rFonts w:ascii="Times New Roman" w:hAnsi="Times New Roman" w:cs="Times New Roman"/>
          <w:i/>
          <w:sz w:val="28"/>
          <w:szCs w:val="28"/>
        </w:rPr>
        <w:t>объемные</w:t>
      </w:r>
      <w:r w:rsidRPr="00116EE7">
        <w:rPr>
          <w:rFonts w:ascii="Times New Roman" w:hAnsi="Times New Roman" w:cs="Times New Roman"/>
          <w:sz w:val="28"/>
          <w:szCs w:val="28"/>
        </w:rPr>
        <w:t xml:space="preserve">, характеризующие размеры процессов, и </w:t>
      </w:r>
      <w:r w:rsidRPr="00116EE7">
        <w:rPr>
          <w:rFonts w:ascii="Times New Roman" w:hAnsi="Times New Roman" w:cs="Times New Roman"/>
          <w:i/>
          <w:sz w:val="28"/>
          <w:szCs w:val="28"/>
        </w:rPr>
        <w:t>качественные</w:t>
      </w:r>
      <w:r w:rsidRPr="00116EE7">
        <w:rPr>
          <w:rFonts w:ascii="Times New Roman" w:hAnsi="Times New Roman" w:cs="Times New Roman"/>
          <w:sz w:val="28"/>
          <w:szCs w:val="28"/>
        </w:rPr>
        <w:t>, выражающие собой типичные свойства изучаемых совокупностей (например, уровень производительности труда);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2) </w:t>
      </w:r>
      <w:r w:rsidRPr="00116EE7">
        <w:rPr>
          <w:rFonts w:ascii="Times New Roman" w:hAnsi="Times New Roman" w:cs="Times New Roman"/>
          <w:i/>
          <w:sz w:val="28"/>
          <w:szCs w:val="28"/>
        </w:rPr>
        <w:t>по степени агрегирования явлений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</w:t>
      </w:r>
      <w:r w:rsidRPr="00116EE7">
        <w:rPr>
          <w:rFonts w:ascii="Times New Roman" w:hAnsi="Times New Roman" w:cs="Times New Roman"/>
          <w:i/>
          <w:sz w:val="28"/>
          <w:szCs w:val="28"/>
        </w:rPr>
        <w:t>индивидуальные</w:t>
      </w:r>
      <w:r w:rsidRPr="00116EE7">
        <w:rPr>
          <w:rFonts w:ascii="Times New Roman" w:hAnsi="Times New Roman" w:cs="Times New Roman"/>
          <w:sz w:val="28"/>
          <w:szCs w:val="28"/>
        </w:rPr>
        <w:t xml:space="preserve">, характеризующие единичные процессы, и </w:t>
      </w:r>
      <w:r w:rsidRPr="00116EE7">
        <w:rPr>
          <w:rFonts w:ascii="Times New Roman" w:hAnsi="Times New Roman" w:cs="Times New Roman"/>
          <w:i/>
          <w:sz w:val="28"/>
          <w:szCs w:val="28"/>
        </w:rPr>
        <w:t>обобщающие</w:t>
      </w:r>
      <w:r w:rsidRPr="00116EE7">
        <w:rPr>
          <w:rFonts w:ascii="Times New Roman" w:hAnsi="Times New Roman" w:cs="Times New Roman"/>
          <w:sz w:val="28"/>
          <w:szCs w:val="28"/>
        </w:rPr>
        <w:t>, отображающие совокупность в целом;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3) в </w:t>
      </w:r>
      <w:r w:rsidRPr="00116EE7">
        <w:rPr>
          <w:rFonts w:ascii="Times New Roman" w:hAnsi="Times New Roman" w:cs="Times New Roman"/>
          <w:i/>
          <w:sz w:val="28"/>
          <w:szCs w:val="28"/>
        </w:rPr>
        <w:t>зависимости от характера изучаемых явлений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</w:t>
      </w:r>
      <w:r w:rsidRPr="00116EE7">
        <w:rPr>
          <w:rFonts w:ascii="Times New Roman" w:hAnsi="Times New Roman" w:cs="Times New Roman"/>
          <w:i/>
          <w:sz w:val="28"/>
          <w:szCs w:val="28"/>
        </w:rPr>
        <w:t>интервальные</w:t>
      </w:r>
      <w:r w:rsidRPr="00116EE7">
        <w:rPr>
          <w:rFonts w:ascii="Times New Roman" w:hAnsi="Times New Roman" w:cs="Times New Roman"/>
          <w:sz w:val="28"/>
          <w:szCs w:val="28"/>
        </w:rPr>
        <w:t xml:space="preserve">, выражающие развитие явлений за отдельные периоды времени, и </w:t>
      </w:r>
      <w:r w:rsidRPr="00116EE7">
        <w:rPr>
          <w:rFonts w:ascii="Times New Roman" w:hAnsi="Times New Roman" w:cs="Times New Roman"/>
          <w:i/>
          <w:sz w:val="28"/>
          <w:szCs w:val="28"/>
        </w:rPr>
        <w:t>моментные</w:t>
      </w:r>
      <w:r w:rsidRPr="00116EE7">
        <w:rPr>
          <w:rFonts w:ascii="Times New Roman" w:hAnsi="Times New Roman" w:cs="Times New Roman"/>
          <w:sz w:val="28"/>
          <w:szCs w:val="28"/>
        </w:rPr>
        <w:t>, отражающие состояние на определенную дату.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По своей сути статистические показатели делятся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>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– </w:t>
      </w:r>
      <w:r w:rsidRPr="00116EE7">
        <w:rPr>
          <w:rFonts w:ascii="Times New Roman" w:hAnsi="Times New Roman" w:cs="Times New Roman"/>
          <w:i/>
          <w:sz w:val="28"/>
          <w:szCs w:val="28"/>
        </w:rPr>
        <w:t>абсолютные</w:t>
      </w:r>
      <w:r w:rsidRPr="00116EE7">
        <w:rPr>
          <w:rFonts w:ascii="Times New Roman" w:hAnsi="Times New Roman" w:cs="Times New Roman"/>
          <w:sz w:val="28"/>
          <w:szCs w:val="28"/>
        </w:rPr>
        <w:t>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– </w:t>
      </w:r>
      <w:r w:rsidRPr="00116EE7">
        <w:rPr>
          <w:rFonts w:ascii="Times New Roman" w:hAnsi="Times New Roman" w:cs="Times New Roman"/>
          <w:i/>
          <w:iCs/>
          <w:sz w:val="28"/>
          <w:szCs w:val="28"/>
        </w:rPr>
        <w:t>относительные</w:t>
      </w:r>
      <w:r w:rsidRPr="00116EE7">
        <w:rPr>
          <w:rFonts w:ascii="Times New Roman" w:hAnsi="Times New Roman" w:cs="Times New Roman"/>
          <w:sz w:val="28"/>
          <w:szCs w:val="28"/>
        </w:rPr>
        <w:t>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– </w:t>
      </w:r>
      <w:r w:rsidRPr="00116EE7">
        <w:rPr>
          <w:rFonts w:ascii="Times New Roman" w:hAnsi="Times New Roman" w:cs="Times New Roman"/>
          <w:i/>
          <w:sz w:val="28"/>
          <w:szCs w:val="28"/>
        </w:rPr>
        <w:t>средние</w:t>
      </w:r>
      <w:r w:rsidRPr="00116EE7">
        <w:rPr>
          <w:rFonts w:ascii="Times New Roman" w:hAnsi="Times New Roman" w:cs="Times New Roman"/>
          <w:sz w:val="28"/>
          <w:szCs w:val="28"/>
        </w:rPr>
        <w:t>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lastRenderedPageBreak/>
        <w:t>Средняя величина – это обобщающий показатель, характеризующий типичный уровень явления. Он выражает величину признака, отнесенную к единице совокупности.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– это один из распространенных приемов обобщений. Важность средних величин для статистической практики и науки отмечалась в работах многих ученых: английского экономиста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В.Петти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(1623-1667), бельгийского теоретика и статистика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А.Кетле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(1796-1874), русского статистика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Ю.Э.Янсона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(1835-1893) и др.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6EE7">
        <w:rPr>
          <w:rFonts w:ascii="Times New Roman" w:hAnsi="Times New Roman" w:cs="Times New Roman"/>
          <w:i/>
          <w:iCs/>
          <w:sz w:val="28"/>
          <w:szCs w:val="28"/>
        </w:rPr>
        <w:t>Общие принципы применения средних величин: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1. При определении средней величины в каждом конкретном случае нужно исходить из качественного содержания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осредняемого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признака, учитывать взаимосвязь изучаемых признаков, а также имеющиеся для расчета данные.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2. Средняя величина должна, прежде всего, рассчитываться по однородной совокупности. Качественно однородные совокупности позволяет получить метод группировок, который предполагает расчет системы обобщающих показателей.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3. Общие средние должны подкрепляться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групповыми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средними. Например, допустим, что анализ динамики урожайности отдельной сельскохозяйственной культуры показывает, что общая по республике средняя урожайность снижается. Однако известно, что урожайность этой культуры зависит от почвенных, климатических и других условий и различна в отдельных районах. Сгруппировав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районы по признакам различия и проанализировав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динамику групповых средних, можно обнаружить, что в отдельных группах районов средняя урожайность либо не изменилась, либо возрастает, а снижение общей средней по республике в целом обусловлено ростом удельного веса районов с более низкой урожайностью в общем производстве этой сельскохозяйственной культуры. Очевидно, что динамика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групповых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средних более полно отражает закономерности изменения урожайности, а динамика общей средней показывает лишь общий результат.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4. Необходим обоснованный выбор единиц совокупности, для которых рассчитывается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>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Средние величины делятся на два больших класса: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– </w:t>
      </w:r>
      <w:r w:rsidRPr="00116EE7">
        <w:rPr>
          <w:rFonts w:ascii="Times New Roman" w:hAnsi="Times New Roman" w:cs="Times New Roman"/>
          <w:i/>
          <w:iCs/>
          <w:sz w:val="28"/>
          <w:szCs w:val="28"/>
        </w:rPr>
        <w:t>степенные</w:t>
      </w:r>
      <w:r w:rsidRPr="00116EE7">
        <w:rPr>
          <w:rFonts w:ascii="Times New Roman" w:hAnsi="Times New Roman" w:cs="Times New Roman"/>
          <w:sz w:val="28"/>
          <w:szCs w:val="28"/>
        </w:rPr>
        <w:t xml:space="preserve"> средние,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– </w:t>
      </w:r>
      <w:r w:rsidRPr="00116EE7">
        <w:rPr>
          <w:rFonts w:ascii="Times New Roman" w:hAnsi="Times New Roman" w:cs="Times New Roman"/>
          <w:i/>
          <w:iCs/>
          <w:sz w:val="28"/>
          <w:szCs w:val="28"/>
        </w:rPr>
        <w:t>структурные</w:t>
      </w:r>
      <w:r w:rsidRPr="00116EE7">
        <w:rPr>
          <w:rFonts w:ascii="Times New Roman" w:hAnsi="Times New Roman" w:cs="Times New Roman"/>
          <w:sz w:val="28"/>
          <w:szCs w:val="28"/>
        </w:rPr>
        <w:t xml:space="preserve"> средние.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К степенным средним относятся наиболее известные и часто применяемые виды, как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геометрическая, средняя арифметическая и средняя гармоническая.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</w:t>
      </w:r>
      <w:proofErr w:type="gramStart"/>
      <w:r w:rsidRPr="00116EE7">
        <w:rPr>
          <w:rFonts w:ascii="Times New Roman" w:hAnsi="Times New Roman" w:cs="Times New Roman"/>
          <w:i/>
          <w:sz w:val="28"/>
          <w:szCs w:val="28"/>
        </w:rPr>
        <w:t>структурных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средних рассматриваются, в основном, мода и медиана.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Степенные средние в зависимости от представления исходных данных могут быть простыми и взвешенными.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EE7">
        <w:rPr>
          <w:rFonts w:ascii="Times New Roman" w:hAnsi="Times New Roman" w:cs="Times New Roman"/>
          <w:i/>
          <w:sz w:val="28"/>
          <w:szCs w:val="28"/>
        </w:rPr>
        <w:t>Простая</w:t>
      </w:r>
      <w:proofErr w:type="gramEnd"/>
      <w:r w:rsidRPr="00116EE7">
        <w:rPr>
          <w:rFonts w:ascii="Times New Roman" w:hAnsi="Times New Roman" w:cs="Times New Roman"/>
          <w:i/>
          <w:sz w:val="28"/>
          <w:szCs w:val="28"/>
        </w:rPr>
        <w:t xml:space="preserve"> средняя</w:t>
      </w:r>
      <w:r w:rsidRPr="00116EE7">
        <w:rPr>
          <w:rFonts w:ascii="Times New Roman" w:hAnsi="Times New Roman" w:cs="Times New Roman"/>
          <w:sz w:val="28"/>
          <w:szCs w:val="28"/>
        </w:rPr>
        <w:t xml:space="preserve"> рассчитывается по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несгруппированным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данным и имеет следующий общий вид: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object w:dxaOrig="1260" w:dyaOrig="960">
          <v:shape id="_x0000_i1027" type="#_x0000_t75" style="width:63pt;height:48pt" o:ole="">
            <v:imagedata r:id="rId13" o:title=""/>
          </v:shape>
          <o:OLEObject Type="Embed" ProgID="Equation.3" ShapeID="_x0000_i1027" DrawAspect="Content" ObjectID="_1540824708" r:id="rId14"/>
        </w:object>
      </w:r>
      <w:r w:rsidRPr="00116EE7">
        <w:rPr>
          <w:rFonts w:ascii="Times New Roman" w:hAnsi="Times New Roman" w:cs="Times New Roman"/>
          <w:sz w:val="28"/>
          <w:szCs w:val="28"/>
        </w:rPr>
        <w:t>,</w:t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где </w:t>
      </w:r>
      <w:r w:rsidRPr="00116EE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16EE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значения (</w:t>
      </w:r>
      <w:r w:rsidRPr="00116EE7">
        <w:rPr>
          <w:rFonts w:ascii="Times New Roman" w:hAnsi="Times New Roman" w:cs="Times New Roman"/>
          <w:i/>
          <w:sz w:val="28"/>
          <w:szCs w:val="28"/>
        </w:rPr>
        <w:t>варианта</w:t>
      </w:r>
      <w:r w:rsidRPr="00116EE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осредняемого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признака, </w:t>
      </w:r>
      <w:r w:rsidRPr="00116EE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число значений варианты,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показатель степени средней: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= –1 – средняя гармоническая,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</w:t>
      </w:r>
      <w:r w:rsidRPr="00116EE7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116EE7">
        <w:rPr>
          <w:rFonts w:ascii="Times New Roman" w:hAnsi="Times New Roman" w:cs="Times New Roman"/>
          <w:sz w:val="28"/>
          <w:szCs w:val="28"/>
        </w:rPr>
        <w:t xml:space="preserve"> 0 – средняя геометрическая,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= 1   – средняя арифметическая,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= 2   – средняя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квадратическая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>,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при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= 3   – средняя кубическая.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E7">
        <w:rPr>
          <w:rFonts w:ascii="Times New Roman" w:hAnsi="Times New Roman" w:cs="Times New Roman"/>
          <w:sz w:val="28"/>
          <w:szCs w:val="28"/>
        </w:rPr>
        <w:t>Взвешенная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средняя рассчитывается по сгруппированным данным и имеет общий вид: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object w:dxaOrig="1480" w:dyaOrig="1340">
          <v:shape id="_x0000_i1028" type="#_x0000_t75" style="width:74.25pt;height:66.75pt" o:ole="">
            <v:imagedata r:id="rId15" o:title=""/>
          </v:shape>
          <o:OLEObject Type="Embed" ProgID="Equation.3" ShapeID="_x0000_i1028" DrawAspect="Content" ObjectID="_1540824709" r:id="rId16"/>
        </w:object>
      </w:r>
      <w:r w:rsidRPr="00116EE7">
        <w:rPr>
          <w:rFonts w:ascii="Times New Roman" w:hAnsi="Times New Roman" w:cs="Times New Roman"/>
          <w:sz w:val="28"/>
          <w:szCs w:val="28"/>
        </w:rPr>
        <w:t>,</w:t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  <w:r w:rsidRPr="00116EE7">
        <w:rPr>
          <w:rFonts w:ascii="Times New Roman" w:hAnsi="Times New Roman" w:cs="Times New Roman"/>
          <w:sz w:val="28"/>
          <w:szCs w:val="28"/>
        </w:rPr>
        <w:tab/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где</w:t>
      </w:r>
      <w:r w:rsidRPr="00116EE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16EE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16EE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– значения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осредняемого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признака в каждой группе (чаще всего – среднее); </w:t>
      </w:r>
      <w:proofErr w:type="spellStart"/>
      <w:r w:rsidRPr="00116EE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116EE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– частота 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осредняемого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признака группе; </w:t>
      </w:r>
      <w:r w:rsidRPr="00116EE7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число групп разбиения.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Формулы для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степенных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средних приведены в табл.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Таблиц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Виды степенных средних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42"/>
        <w:gridCol w:w="1649"/>
        <w:gridCol w:w="1396"/>
        <w:gridCol w:w="1836"/>
      </w:tblGrid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116EE7" w:rsidRPr="00116EE7" w:rsidRDefault="00116EE7" w:rsidP="00116EE7">
            <w:pPr>
              <w:spacing w:after="0"/>
              <w:ind w:hanging="9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116EE7" w:rsidRPr="00116EE7" w:rsidRDefault="00116EE7" w:rsidP="00F30C9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Степень(</w:t>
            </w: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116EE7" w:rsidRPr="00116EE7" w:rsidRDefault="00116EE7" w:rsidP="00F30C91">
            <w:pPr>
              <w:spacing w:after="0"/>
              <w:ind w:hanging="12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Простая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116EE7" w:rsidRPr="00116EE7" w:rsidRDefault="00116EE7" w:rsidP="00F30C91">
            <w:pPr>
              <w:spacing w:after="0"/>
              <w:ind w:firstLine="1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Взвешенная</w:t>
            </w:r>
          </w:p>
        </w:tc>
      </w:tr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Гармоническая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0" w:type="auto"/>
            <w:tcBorders>
              <w:top w:val="nil"/>
            </w:tcBorders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999" w:dyaOrig="980">
                <v:shape id="_x0000_i1029" type="#_x0000_t75" style="width:50.25pt;height:48.75pt" o:ole="">
                  <v:imagedata r:id="rId17" o:title=""/>
                </v:shape>
                <o:OLEObject Type="Embed" ProgID="Equation.3" ShapeID="_x0000_i1029" DrawAspect="Content" ObjectID="_1540824710" r:id="rId18"/>
              </w:object>
            </w:r>
          </w:p>
        </w:tc>
        <w:tc>
          <w:tcPr>
            <w:tcW w:w="0" w:type="auto"/>
            <w:tcBorders>
              <w:top w:val="nil"/>
            </w:tcBorders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040" w:dyaOrig="1080">
                <v:shape id="_x0000_i1030" type="#_x0000_t75" style="width:42.75pt;height:44.25pt" o:ole="">
                  <v:imagedata r:id="rId19" o:title=""/>
                </v:shape>
                <o:OLEObject Type="Embed" ProgID="Equation.3" ShapeID="_x0000_i1030" DrawAspect="Content" ObjectID="_1540824711" r:id="rId20"/>
              </w:object>
            </w:r>
          </w:p>
        </w:tc>
      </w:tr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Геометрическая</w:t>
            </w:r>
          </w:p>
        </w:tc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120" w:dyaOrig="420">
                <v:shape id="_x0000_i1031" type="#_x0000_t75" style="width:56.25pt;height:21pt" o:ole="">
                  <v:imagedata r:id="rId21" o:title=""/>
                </v:shape>
                <o:OLEObject Type="Embed" ProgID="Equation.3" ShapeID="_x0000_i1031" DrawAspect="Content" ObjectID="_1540824712" r:id="rId22"/>
              </w:objec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620" w:dyaOrig="499">
                <v:shape id="_x0000_i1032" type="#_x0000_t75" style="width:81pt;height:24.75pt" o:ole="">
                  <v:imagedata r:id="rId23" o:title=""/>
                </v:shape>
                <o:OLEObject Type="Embed" ProgID="Equation.3" ShapeID="_x0000_i1032" DrawAspect="Content" ObjectID="_1540824713" r:id="rId24"/>
              </w:object>
            </w:r>
          </w:p>
        </w:tc>
      </w:tr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Арифметическая</w:t>
            </w:r>
          </w:p>
        </w:tc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960" w:dyaOrig="620">
                <v:shape id="_x0000_i1033" type="#_x0000_t75" style="width:48pt;height:30.75pt" o:ole="">
                  <v:imagedata r:id="rId25" o:title=""/>
                </v:shape>
                <o:OLEObject Type="Embed" ProgID="Equation.3" ShapeID="_x0000_i1033" DrawAspect="Content" ObjectID="_1540824714" r:id="rId26"/>
              </w:objec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219" w:dyaOrig="760">
                <v:shape id="_x0000_i1034" type="#_x0000_t75" style="width:59.25pt;height:37.5pt" o:ole="">
                  <v:imagedata r:id="rId27" o:title=""/>
                </v:shape>
                <o:OLEObject Type="Embed" ProgID="Equation.3" ShapeID="_x0000_i1034" DrawAspect="Content" ObjectID="_1540824715" r:id="rId28"/>
              </w:object>
            </w:r>
          </w:p>
        </w:tc>
      </w:tr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trHeight w:val="804"/>
          <w:jc w:val="center"/>
        </w:trPr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Квадратическая</w:t>
            </w:r>
            <w:proofErr w:type="spellEnd"/>
          </w:p>
        </w:tc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16EE7" w:rsidRPr="00116EE7" w:rsidRDefault="00116EE7" w:rsidP="00F30C91">
            <w:pPr>
              <w:spacing w:after="0"/>
              <w:ind w:hanging="1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sz w:val="28"/>
                <w:szCs w:val="28"/>
              </w:rPr>
              <w:object w:dxaOrig="1180" w:dyaOrig="740">
                <v:shape id="_x0000_i1035" type="#_x0000_t75" style="width:59.25pt;height:36.75pt" o:ole="">
                  <v:imagedata r:id="rId29" o:title=""/>
                </v:shape>
                <o:OLEObject Type="Embed" ProgID="Equation.3" ShapeID="_x0000_i1035" DrawAspect="Content" ObjectID="_1540824716" r:id="rId30"/>
              </w:objec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bCs/>
                <w:sz w:val="28"/>
                <w:szCs w:val="28"/>
              </w:rPr>
              <w:object w:dxaOrig="1400" w:dyaOrig="840">
                <v:shape id="_x0000_i1036" type="#_x0000_t75" style="width:57.75pt;height:34.5pt" o:ole="">
                  <v:imagedata r:id="rId31" o:title=""/>
                </v:shape>
                <o:OLEObject Type="Embed" ProgID="Equation.3" ShapeID="_x0000_i1036" DrawAspect="Content" ObjectID="_1540824717" r:id="rId32"/>
              </w:object>
            </w:r>
          </w:p>
        </w:tc>
      </w:tr>
      <w:tr w:rsidR="00116EE7" w:rsidRPr="00116EE7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Кубическая</w:t>
            </w:r>
          </w:p>
        </w:tc>
        <w:tc>
          <w:tcPr>
            <w:tcW w:w="0" w:type="auto"/>
            <w:vAlign w:val="center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180" w:dyaOrig="740">
                <v:shape id="_x0000_i1037" type="#_x0000_t75" style="width:59.25pt;height:36.75pt" o:ole="">
                  <v:imagedata r:id="rId33" o:title=""/>
                </v:shape>
                <o:OLEObject Type="Embed" ProgID="Equation.3" ShapeID="_x0000_i1037" DrawAspect="Content" ObjectID="_1540824718" r:id="rId34"/>
              </w:object>
            </w:r>
          </w:p>
        </w:tc>
        <w:tc>
          <w:tcPr>
            <w:tcW w:w="0" w:type="auto"/>
          </w:tcPr>
          <w:p w:rsidR="00116EE7" w:rsidRPr="00116EE7" w:rsidRDefault="00116EE7" w:rsidP="00116E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E7">
              <w:rPr>
                <w:rFonts w:ascii="Times New Roman" w:hAnsi="Times New Roman" w:cs="Times New Roman"/>
                <w:sz w:val="28"/>
                <w:szCs w:val="28"/>
              </w:rPr>
              <w:object w:dxaOrig="1380" w:dyaOrig="840">
                <v:shape id="_x0000_i1038" type="#_x0000_t75" style="width:62.25pt;height:38.25pt" o:ole="">
                  <v:imagedata r:id="rId35" o:title=""/>
                </v:shape>
                <o:OLEObject Type="Embed" ProgID="Equation.3" ShapeID="_x0000_i1038" DrawAspect="Content" ObjectID="_1540824719" r:id="rId36"/>
              </w:object>
            </w:r>
          </w:p>
        </w:tc>
      </w:tr>
    </w:tbl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lastRenderedPageBreak/>
        <w:t xml:space="preserve">Для одних и тех же исходных данных действует правило </w:t>
      </w:r>
      <w:proofErr w:type="spellStart"/>
      <w:r w:rsidRPr="00116EE7">
        <w:rPr>
          <w:rFonts w:ascii="Times New Roman" w:hAnsi="Times New Roman" w:cs="Times New Roman"/>
          <w:i/>
          <w:sz w:val="28"/>
          <w:szCs w:val="28"/>
        </w:rPr>
        <w:t>мажорантности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средних: с увеличением показателя степени </w:t>
      </w:r>
      <w:r w:rsidRPr="00116EE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16EE7">
        <w:rPr>
          <w:rFonts w:ascii="Times New Roman" w:hAnsi="Times New Roman" w:cs="Times New Roman"/>
          <w:sz w:val="28"/>
          <w:szCs w:val="28"/>
        </w:rPr>
        <w:t xml:space="preserve"> увеличивается и соответствующая средняя величина.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В статистической практике чаще всего используются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средние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арифметические и средние гармонические.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 xml:space="preserve">Особый вид средних величин – структурные средние – применяются для изучения внутреннего </w:t>
      </w:r>
      <w:proofErr w:type="gramStart"/>
      <w:r w:rsidRPr="00116EE7">
        <w:rPr>
          <w:rFonts w:ascii="Times New Roman" w:hAnsi="Times New Roman" w:cs="Times New Roman"/>
          <w:sz w:val="28"/>
          <w:szCs w:val="28"/>
        </w:rPr>
        <w:t>строения рядов распределения значений признака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>. К таким показателям относятся мода и медиана.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i/>
          <w:sz w:val="28"/>
          <w:szCs w:val="28"/>
        </w:rPr>
        <w:t>Модой</w:t>
      </w:r>
      <w:r w:rsidRPr="00116EE7">
        <w:rPr>
          <w:rFonts w:ascii="Times New Roman" w:hAnsi="Times New Roman" w:cs="Times New Roman"/>
          <w:sz w:val="28"/>
          <w:szCs w:val="28"/>
        </w:rPr>
        <w:t xml:space="preserve"> (Мо) называется чаще всего повторяющееся значение признака, а </w:t>
      </w:r>
      <w:r w:rsidRPr="00116EE7">
        <w:rPr>
          <w:rFonts w:ascii="Times New Roman" w:hAnsi="Times New Roman" w:cs="Times New Roman"/>
          <w:i/>
          <w:sz w:val="28"/>
          <w:szCs w:val="28"/>
        </w:rPr>
        <w:t>медианой</w:t>
      </w:r>
      <w:r w:rsidRPr="00116E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6EE7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>) – величина признака, которая делит упорядоченную последовательность его значений на две равные по численности части.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sz w:val="28"/>
          <w:szCs w:val="28"/>
        </w:rPr>
        <w:t>Мода широко используется в коммерческой практике при изучении покупательского спроса, например, при определении размеров одежды и обуви, которые пользуются широким спросом.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E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16EE7">
        <w:rPr>
          <w:rFonts w:ascii="Times New Roman" w:hAnsi="Times New Roman" w:cs="Times New Roman"/>
          <w:sz w:val="28"/>
          <w:szCs w:val="28"/>
        </w:rPr>
        <w:t xml:space="preserve"> структурным средним относятся также следующие величины: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i/>
          <w:sz w:val="28"/>
          <w:szCs w:val="28"/>
        </w:rPr>
        <w:t>квартиль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величина, находящаяся на одной четверти от начала (нижний квартиль) или конца (верхний квартиль) упорядоченного ряда;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EE7">
        <w:rPr>
          <w:rFonts w:ascii="Times New Roman" w:hAnsi="Times New Roman" w:cs="Times New Roman"/>
          <w:i/>
          <w:sz w:val="28"/>
          <w:szCs w:val="28"/>
        </w:rPr>
        <w:t>дециль</w:t>
      </w:r>
      <w:r w:rsidRPr="00116EE7">
        <w:rPr>
          <w:rFonts w:ascii="Times New Roman" w:hAnsi="Times New Roman" w:cs="Times New Roman"/>
          <w:sz w:val="28"/>
          <w:szCs w:val="28"/>
        </w:rPr>
        <w:t xml:space="preserve"> – на одной десятой от начала или конца ряда;</w:t>
      </w:r>
    </w:p>
    <w:p w:rsidR="00116EE7" w:rsidRPr="00116EE7" w:rsidRDefault="00116EE7" w:rsidP="00116E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EE7">
        <w:rPr>
          <w:rFonts w:ascii="Times New Roman" w:hAnsi="Times New Roman" w:cs="Times New Roman"/>
          <w:i/>
          <w:sz w:val="28"/>
          <w:szCs w:val="28"/>
        </w:rPr>
        <w:t>процентиль</w:t>
      </w:r>
      <w:proofErr w:type="spellEnd"/>
      <w:r w:rsidRPr="00116EE7">
        <w:rPr>
          <w:rFonts w:ascii="Times New Roman" w:hAnsi="Times New Roman" w:cs="Times New Roman"/>
          <w:sz w:val="28"/>
          <w:szCs w:val="28"/>
        </w:rPr>
        <w:t xml:space="preserve"> – на одной сотой от начала или конца ряда.</w:t>
      </w:r>
    </w:p>
    <w:p w:rsidR="00116EE7" w:rsidRDefault="00116EE7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Различие индивидуальных значений признака внутри изучаемой совокупности в статистике называется </w:t>
      </w:r>
      <w:r w:rsidRPr="00F30C91">
        <w:rPr>
          <w:rFonts w:ascii="Times New Roman" w:hAnsi="Times New Roman" w:cs="Times New Roman"/>
          <w:i/>
          <w:sz w:val="28"/>
          <w:szCs w:val="28"/>
        </w:rPr>
        <w:t>вариацией признака</w:t>
      </w:r>
      <w:r w:rsidRPr="00F30C91">
        <w:rPr>
          <w:rFonts w:ascii="Times New Roman" w:hAnsi="Times New Roman" w:cs="Times New Roman"/>
          <w:sz w:val="28"/>
          <w:szCs w:val="28"/>
        </w:rPr>
        <w:t>. Она возникает в результате того, что его индивидуальные значения складываются под совокупным влиянием разнообразных факторов (условий), которые по-разному сочетаются в каждом отдельном случае.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Средняя величина – это абстрактная, обобщающая характеристика признака, но она не показывает строения совокупности, которое весьма существенно для ее познания.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Средняя величина не дает представления о том, как отдельные значения изучаемого признака группируются вокруг средней, сосредоточены ли они вблизи или значительно отклоняются от нее.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отдельных значений, их разброс характеризуют </w:t>
      </w:r>
      <w:r w:rsidRPr="00F30C91">
        <w:rPr>
          <w:rFonts w:ascii="Times New Roman" w:hAnsi="Times New Roman" w:cs="Times New Roman"/>
          <w:i/>
          <w:sz w:val="28"/>
          <w:szCs w:val="28"/>
        </w:rPr>
        <w:t>показатели вариации</w:t>
      </w:r>
      <w:r w:rsidRPr="00F30C91">
        <w:rPr>
          <w:rFonts w:ascii="Times New Roman" w:hAnsi="Times New Roman" w:cs="Times New Roman"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Под </w:t>
      </w:r>
      <w:r w:rsidRPr="00F30C91">
        <w:rPr>
          <w:rFonts w:ascii="Times New Roman" w:hAnsi="Times New Roman" w:cs="Times New Roman"/>
          <w:i/>
          <w:sz w:val="28"/>
          <w:szCs w:val="28"/>
        </w:rPr>
        <w:t>вариацией</w:t>
      </w:r>
      <w:r w:rsidRPr="00F30C91">
        <w:rPr>
          <w:rFonts w:ascii="Times New Roman" w:hAnsi="Times New Roman" w:cs="Times New Roman"/>
          <w:sz w:val="28"/>
          <w:szCs w:val="28"/>
        </w:rPr>
        <w:t xml:space="preserve"> в статистике понимают такие количественные изменения величины исследуемого признака в пределах однородной совокупности, которые обусловлены перекрещивающимся влиянием действия различных факторов. Анализ вариации в совокупности позволяет оценить, насколько однородной является данная совокупность в количественном, а иногда и в качественном отношении, а, следовательно, насколько характерной является исчисленная средняя величина. Степень близости данных отдельных единиц </w:t>
      </w:r>
      <w:r w:rsidRPr="00F30C91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совокупности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средней измеряется рядом </w:t>
      </w:r>
      <w:r w:rsidRPr="00F30C91">
        <w:rPr>
          <w:rFonts w:ascii="Times New Roman" w:hAnsi="Times New Roman" w:cs="Times New Roman"/>
          <w:i/>
          <w:sz w:val="28"/>
          <w:szCs w:val="28"/>
        </w:rPr>
        <w:t>абсолютных</w:t>
      </w:r>
      <w:r w:rsidRPr="00F30C91">
        <w:rPr>
          <w:rFonts w:ascii="Times New Roman" w:hAnsi="Times New Roman" w:cs="Times New Roman"/>
          <w:sz w:val="28"/>
          <w:szCs w:val="28"/>
        </w:rPr>
        <w:t xml:space="preserve">, </w:t>
      </w:r>
      <w:r w:rsidRPr="00F30C91">
        <w:rPr>
          <w:rFonts w:ascii="Times New Roman" w:hAnsi="Times New Roman" w:cs="Times New Roman"/>
          <w:i/>
          <w:sz w:val="28"/>
          <w:szCs w:val="28"/>
        </w:rPr>
        <w:t>средних</w:t>
      </w:r>
      <w:r w:rsidRPr="00F30C91">
        <w:rPr>
          <w:rFonts w:ascii="Times New Roman" w:hAnsi="Times New Roman" w:cs="Times New Roman"/>
          <w:sz w:val="28"/>
          <w:szCs w:val="28"/>
        </w:rPr>
        <w:t xml:space="preserve"> и </w:t>
      </w:r>
      <w:r w:rsidRPr="00F30C91">
        <w:rPr>
          <w:rFonts w:ascii="Times New Roman" w:hAnsi="Times New Roman" w:cs="Times New Roman"/>
          <w:i/>
          <w:sz w:val="28"/>
          <w:szCs w:val="28"/>
        </w:rPr>
        <w:t>относительных</w:t>
      </w:r>
      <w:r w:rsidRPr="00F30C91"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t>Абсолютные и средние показатели вариации</w:t>
      </w:r>
      <w:r w:rsidRPr="00F30C91">
        <w:rPr>
          <w:rFonts w:ascii="Times New Roman" w:hAnsi="Times New Roman" w:cs="Times New Roman"/>
          <w:sz w:val="28"/>
          <w:szCs w:val="28"/>
        </w:rPr>
        <w:t xml:space="preserve">. Для характеристики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признака используется ряд показателей.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 xml:space="preserve">Наиболее простой из них – </w:t>
      </w:r>
      <w:r w:rsidRPr="00F30C91">
        <w:rPr>
          <w:rFonts w:ascii="Times New Roman" w:hAnsi="Times New Roman" w:cs="Times New Roman"/>
          <w:i/>
          <w:sz w:val="28"/>
          <w:szCs w:val="28"/>
        </w:rPr>
        <w:t>размах</w:t>
      </w:r>
      <w:r w:rsidRPr="00F30C91">
        <w:rPr>
          <w:rFonts w:ascii="Times New Roman" w:hAnsi="Times New Roman" w:cs="Times New Roman"/>
          <w:sz w:val="28"/>
          <w:szCs w:val="28"/>
        </w:rPr>
        <w:t xml:space="preserve"> вариации, определяемый как разность между наибольшим (</w:t>
      </w:r>
      <w:proofErr w:type="spellStart"/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>) и наименьшим (</w:t>
      </w:r>
      <w:proofErr w:type="spellStart"/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max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>) значениями вариантов:</w:t>
      </w:r>
      <w:proofErr w:type="gramEnd"/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Pr="00F30C91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max</w:t>
      </w:r>
      <w:proofErr w:type="spellEnd"/>
      <w:r w:rsidRPr="00F30C91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F30C91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min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Пример.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Таблиц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Распределение предприятий по объему товарооборота в регионе 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576"/>
        <w:gridCol w:w="2584"/>
      </w:tblGrid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Группы предприятий по объему т/о, </w:t>
            </w:r>
            <w:proofErr w:type="gram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млн</w:t>
            </w:r>
            <w:proofErr w:type="gramEnd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Число предприятий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0" w:type="auto"/>
            <w:tcBorders>
              <w:top w:val="nil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100-110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110-120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120-130</w:t>
            </w:r>
          </w:p>
        </w:tc>
        <w:tc>
          <w:tcPr>
            <w:tcW w:w="0" w:type="auto"/>
            <w:tcBorders>
              <w:bottom w:val="nil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Таблиц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Распределение предприятий по объему товарооборота в регионе 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576"/>
        <w:gridCol w:w="2584"/>
      </w:tblGrid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Группы предприятий по объему т/о, </w:t>
            </w:r>
            <w:proofErr w:type="gram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млн</w:t>
            </w:r>
            <w:proofErr w:type="gramEnd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Число предприятий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60-80</w:t>
            </w:r>
          </w:p>
        </w:tc>
        <w:tc>
          <w:tcPr>
            <w:tcW w:w="0" w:type="auto"/>
            <w:tcBorders>
              <w:top w:val="nil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100-120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120-140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140-160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160-180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Средний объем товарооборота на одно предприятие по регионам: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регион 1: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6180" w:dyaOrig="760">
          <v:shape id="_x0000_i1063" type="#_x0000_t75" style="width:337.5pt;height:42pt" o:ole="">
            <v:imagedata r:id="rId37" o:title=""/>
          </v:shape>
          <o:OLEObject Type="Embed" ProgID="Equation.3" ShapeID="_x0000_i1063" DrawAspect="Content" ObjectID="_1540824720" r:id="rId38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млн. руб.;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регион 2: </w:t>
      </w:r>
      <w:r w:rsidRPr="00F30C91">
        <w:rPr>
          <w:rFonts w:ascii="Times New Roman" w:hAnsi="Times New Roman" w:cs="Times New Roman"/>
          <w:sz w:val="28"/>
          <w:szCs w:val="28"/>
        </w:rPr>
        <w:object w:dxaOrig="859" w:dyaOrig="340">
          <v:shape id="_x0000_i1064" type="#_x0000_t75" style="width:42.75pt;height:17.25pt" o:ole="">
            <v:imagedata r:id="rId39" o:title=""/>
          </v:shape>
          <o:OLEObject Type="Embed" ProgID="Equation.3" ShapeID="_x0000_i1064" DrawAspect="Content" ObjectID="_1540824721" r:id="rId40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Показатель размаха вариации составляет: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регион 1: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130 – 90 = 40 млн. руб.;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регион 2: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180 – 60 = 120 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lastRenderedPageBreak/>
        <w:t>Размах вариации объема товарооборота выше в регионе 2, но он не отражает отклонений всех значений в ряду. Однако легкость вычисления и простота истолкования обусловили широкое применение этого показателя.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Чтобы дать обобщающую характеристику распределению отклонений вычисляют </w:t>
      </w:r>
      <w:r w:rsidRPr="00F30C91">
        <w:rPr>
          <w:rFonts w:ascii="Times New Roman" w:hAnsi="Times New Roman" w:cs="Times New Roman"/>
          <w:i/>
          <w:sz w:val="28"/>
          <w:szCs w:val="28"/>
        </w:rPr>
        <w:t>среднее линейное отклонение</w:t>
      </w:r>
      <w:r w:rsidRPr="00F30C91">
        <w:rPr>
          <w:rFonts w:ascii="Times New Roman" w:hAnsi="Times New Roman" w:cs="Times New Roman"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30C91">
        <w:rPr>
          <w:rFonts w:ascii="Times New Roman" w:hAnsi="Times New Roman" w:cs="Times New Roman"/>
          <w:sz w:val="28"/>
          <w:szCs w:val="28"/>
        </w:rPr>
        <w:t xml:space="preserve">, которое учитывает различия всех единиц изучаемой совокупности. Оно определяется как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арифметическая из отклонений индивидуальных значений от средней, без учета знака этих отклонений: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540" w:dyaOrig="940">
          <v:shape id="_x0000_i1065" type="#_x0000_t75" style="width:84.75pt;height:51.75pt" o:ole="">
            <v:imagedata r:id="rId41" o:title=""/>
          </v:shape>
          <o:OLEObject Type="Embed" ProgID="Equation.3" ShapeID="_x0000_i1065" DrawAspect="Content" ObjectID="_1540824722" r:id="rId42"/>
        </w:objec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Регион 1: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5640" w:dyaOrig="600">
          <v:shape id="_x0000_i1066" type="#_x0000_t75" style="width:314.25pt;height:33pt" o:ole="">
            <v:imagedata r:id="rId43" o:title=""/>
          </v:shape>
          <o:OLEObject Type="Embed" ProgID="Equation.3" ShapeID="_x0000_i1066" DrawAspect="Content" ObjectID="_1540824723" r:id="rId44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млн. руб.;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регион 2: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22,8 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Среднее линейное отклонение как меру вариации признака применяют в статистической практике редко, т.к. во многих случаях этот показатель не устанавливает степень рассеивания.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На практике меру вариации более объективно отражает показатель </w:t>
      </w:r>
      <w:r w:rsidRPr="00F30C91">
        <w:rPr>
          <w:rFonts w:ascii="Times New Roman" w:hAnsi="Times New Roman" w:cs="Times New Roman"/>
          <w:i/>
          <w:sz w:val="28"/>
          <w:szCs w:val="28"/>
        </w:rPr>
        <w:t>дисперсии</w:t>
      </w:r>
      <w:r w:rsidRPr="00F30C91">
        <w:rPr>
          <w:rFonts w:ascii="Times New Roman" w:hAnsi="Times New Roman" w:cs="Times New Roman"/>
          <w:sz w:val="28"/>
          <w:szCs w:val="28"/>
        </w:rPr>
        <w:t xml:space="preserve"> (</w:t>
      </w: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средний квадрат отклонений), определяемый как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из отклонений, возведенных в квадрат: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700" w:dyaOrig="1080">
          <v:shape id="_x0000_i1067" type="#_x0000_t75" style="width:102pt;height:64.5pt" o:ole="">
            <v:imagedata r:id="rId45" o:title=""/>
          </v:shape>
          <o:OLEObject Type="Embed" ProgID="Equation.3" ShapeID="_x0000_i1067" DrawAspect="Content" ObjectID="_1540824724" r:id="rId46"/>
        </w:objec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iCs/>
          <w:sz w:val="28"/>
          <w:szCs w:val="28"/>
        </w:rPr>
        <w:t>или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object w:dxaOrig="2120" w:dyaOrig="1160">
          <v:shape id="_x0000_i1068" type="#_x0000_t75" style="width:126.75pt;height:69.75pt" o:ole="">
            <v:imagedata r:id="rId47" o:title=""/>
          </v:shape>
          <o:OLEObject Type="Embed" ProgID="Equation.3" ShapeID="_x0000_i1068" DrawAspect="Content" ObjectID="_1540824725" r:id="rId48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Иногда знаменатель этих формул уменьшают на 1, т.е. вместо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30C91">
        <w:rPr>
          <w:rFonts w:ascii="Times New Roman" w:hAnsi="Times New Roman" w:cs="Times New Roman"/>
          <w:sz w:val="28"/>
          <w:szCs w:val="28"/>
        </w:rPr>
        <w:t xml:space="preserve"> берут (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1) или вместо 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53"/>
      </w:r>
      <w:r w:rsidRPr="00F30C91">
        <w:rPr>
          <w:rFonts w:ascii="Times New Roman" w:hAnsi="Times New Roman" w:cs="Times New Roman"/>
          <w:i/>
          <w:sz w:val="28"/>
          <w:szCs w:val="28"/>
        </w:rPr>
        <w:t>f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(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53"/>
      </w:r>
      <w:r w:rsidRPr="00F30C91">
        <w:rPr>
          <w:rFonts w:ascii="Times New Roman" w:hAnsi="Times New Roman" w:cs="Times New Roman"/>
          <w:i/>
          <w:sz w:val="28"/>
          <w:szCs w:val="28"/>
        </w:rPr>
        <w:t>f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1), но это существенно при малых выборках (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30C91">
        <w:rPr>
          <w:rFonts w:ascii="Times New Roman" w:hAnsi="Times New Roman" w:cs="Times New Roman"/>
          <w:sz w:val="28"/>
          <w:szCs w:val="28"/>
        </w:rPr>
        <w:t xml:space="preserve"> &lt; 30), а при больших значениях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30C91">
        <w:rPr>
          <w:rFonts w:ascii="Times New Roman" w:hAnsi="Times New Roman" w:cs="Times New Roman"/>
          <w:sz w:val="28"/>
          <w:szCs w:val="28"/>
        </w:rPr>
        <w:t xml:space="preserve"> практически не влияет на конечный результат.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Корень квадратный из дисперсии представляет собой среднее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отклонение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859" w:dyaOrig="380">
          <v:shape id="_x0000_i1069" type="#_x0000_t75" style="width:52.5pt;height:22.5pt" o:ole="">
            <v:imagedata r:id="rId49" o:title=""/>
          </v:shape>
          <o:OLEObject Type="Embed" ProgID="Equation.3" ShapeID="_x0000_i1069" DrawAspect="Content" ObjectID="_1540824726" r:id="rId50"/>
        </w:objec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  <w:t>(6.4)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Следует заметить, что дисперсия – безразмерная величина, а среднее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отклонение имеет размерность изучаемого признака.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По региону 1 дисперсия составляет: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6840" w:dyaOrig="620">
          <v:shape id="_x0000_i1070" type="#_x0000_t75" style="width:409.5pt;height:36.75pt" o:ole="">
            <v:imagedata r:id="rId51" o:title=""/>
          </v:shape>
          <o:OLEObject Type="Embed" ProgID="Equation.3" ShapeID="_x0000_i1070" DrawAspect="Content" ObjectID="_1540824727" r:id="rId52"/>
        </w:objec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а среднеквадратическое отклонение соответственно: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1200" w:dyaOrig="360">
          <v:shape id="_x0000_i1071" type="#_x0000_t75" style="width:71.25pt;height:21.75pt" o:ole="">
            <v:imagedata r:id="rId53" o:title=""/>
          </v:shape>
          <o:OLEObject Type="Embed" ProgID="Equation.3" ShapeID="_x0000_i1071" DrawAspect="Content" ObjectID="_1540824728" r:id="rId54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По региону 2: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= 755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i/>
          <w:sz w:val="28"/>
          <w:szCs w:val="28"/>
        </w:rPr>
        <w:tab/>
      </w:r>
      <w:r w:rsidRPr="00F30C91">
        <w:rPr>
          <w:rFonts w:ascii="Times New Roman" w:hAnsi="Times New Roman" w:cs="Times New Roman"/>
          <w:iCs/>
          <w:sz w:val="28"/>
          <w:szCs w:val="28"/>
        </w:rPr>
        <w:t>и</w:t>
      </w:r>
      <w:r w:rsidRPr="00F30C91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sz w:val="28"/>
          <w:szCs w:val="28"/>
        </w:rPr>
        <w:t>27,5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Среднее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отклонение является мерилом надежности средней. Чем меньше среднее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квадратическое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отклонение, тем лучше средняя отражает собой всю представляемую совокупность.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t>Показатели относительного рассеивания.</w:t>
      </w:r>
      <w:r w:rsidRPr="00F30C91">
        <w:rPr>
          <w:rFonts w:ascii="Times New Roman" w:hAnsi="Times New Roman" w:cs="Times New Roman"/>
          <w:sz w:val="28"/>
          <w:szCs w:val="28"/>
        </w:rPr>
        <w:t xml:space="preserve"> Для характеристики меры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изучаемого признака исчисляются показатели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в относительных величинах. Они позволяют сравнивать характер рассеивания в различных распределениях. Расчет показателей меры относительного рассеивания осуществляют как отношение абсолютного показателя рассеивания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средней арифметической, умноженного на 100%.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1. </w:t>
      </w:r>
      <w:r w:rsidRPr="00F30C91">
        <w:rPr>
          <w:rFonts w:ascii="Times New Roman" w:hAnsi="Times New Roman" w:cs="Times New Roman"/>
          <w:i/>
          <w:sz w:val="28"/>
          <w:szCs w:val="28"/>
        </w:rPr>
        <w:t>Коэффициент осцилляции</w:t>
      </w:r>
      <w:r w:rsidRPr="00F30C91">
        <w:rPr>
          <w:rFonts w:ascii="Times New Roman" w:hAnsi="Times New Roman" w:cs="Times New Roman"/>
          <w:sz w:val="28"/>
          <w:szCs w:val="28"/>
        </w:rPr>
        <w:t xml:space="preserve"> отражает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относительную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крайних значений признака вокруг средней.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280" w:dyaOrig="580">
          <v:shape id="_x0000_i1083" type="#_x0000_t75" style="width:78pt;height:35.25pt" o:ole="">
            <v:imagedata r:id="rId55" o:title=""/>
          </v:shape>
          <o:OLEObject Type="Embed" ProgID="Equation.2" ShapeID="_x0000_i1083" DrawAspect="Content" ObjectID="_1540824729" r:id="rId56"/>
        </w:objec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В регионе 1: </w:t>
      </w:r>
      <w:r w:rsidRPr="00F30C91">
        <w:rPr>
          <w:rFonts w:ascii="Times New Roman" w:hAnsi="Times New Roman" w:cs="Times New Roman"/>
          <w:i/>
          <w:sz w:val="28"/>
          <w:szCs w:val="28"/>
        </w:rPr>
        <w:t>К</w:t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01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(40/105)*100% = 38,1%, а в регионе 2: </w:t>
      </w:r>
      <w:r w:rsidRPr="00F30C91">
        <w:rPr>
          <w:rFonts w:ascii="Times New Roman" w:hAnsi="Times New Roman" w:cs="Times New Roman"/>
          <w:i/>
          <w:sz w:val="28"/>
          <w:szCs w:val="28"/>
        </w:rPr>
        <w:t>К</w:t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02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(120/105) 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D7"/>
      </w:r>
      <w:r w:rsidRPr="00F30C91">
        <w:rPr>
          <w:rFonts w:ascii="Times New Roman" w:hAnsi="Times New Roman" w:cs="Times New Roman"/>
          <w:sz w:val="28"/>
          <w:szCs w:val="28"/>
        </w:rPr>
        <w:t xml:space="preserve"> 100% = 114,3%.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2. </w:t>
      </w:r>
      <w:r w:rsidRPr="00F30C91">
        <w:rPr>
          <w:rFonts w:ascii="Times New Roman" w:hAnsi="Times New Roman" w:cs="Times New Roman"/>
          <w:i/>
          <w:sz w:val="28"/>
          <w:szCs w:val="28"/>
        </w:rPr>
        <w:t>Относительное линейное отклонение</w:t>
      </w:r>
      <w:r w:rsidRPr="00F30C91">
        <w:rPr>
          <w:rFonts w:ascii="Times New Roman" w:hAnsi="Times New Roman" w:cs="Times New Roman"/>
          <w:sz w:val="28"/>
          <w:szCs w:val="28"/>
        </w:rPr>
        <w:t xml:space="preserve"> характеризует долю усредненного значения абсолютных отклонений от средней величины.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300" w:dyaOrig="620">
          <v:shape id="_x0000_i1084" type="#_x0000_t75" style="width:78pt;height:37.5pt" o:ole="">
            <v:imagedata r:id="rId57" o:title=""/>
          </v:shape>
          <o:OLEObject Type="Embed" ProgID="Equation.2" ShapeID="_x0000_i1084" DrawAspect="Content" ObjectID="_1540824730" r:id="rId58"/>
        </w:objec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В регионе 1: </w:t>
      </w:r>
      <w:proofErr w:type="spellStart"/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d</w:t>
      </w:r>
      <w:proofErr w:type="spellEnd"/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(5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,6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/105)*100% = 5,3%, а в регионе 2: </w:t>
      </w:r>
      <w:proofErr w:type="spellStart"/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d</w:t>
      </w:r>
      <w:proofErr w:type="spellEnd"/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(22,8/105) 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D7"/>
      </w:r>
      <w:r w:rsidRPr="00F30C91">
        <w:rPr>
          <w:rFonts w:ascii="Times New Roman" w:hAnsi="Times New Roman" w:cs="Times New Roman"/>
          <w:sz w:val="28"/>
          <w:szCs w:val="28"/>
        </w:rPr>
        <w:t xml:space="preserve"> 100% = 21,7%.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3. 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t>Коэффициент вариации</w:t>
      </w:r>
      <w:r w:rsidRPr="00F30C91">
        <w:rPr>
          <w:rFonts w:ascii="Times New Roman" w:hAnsi="Times New Roman" w:cs="Times New Roman"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280" w:dyaOrig="580">
          <v:shape id="_x0000_i1087" type="#_x0000_t75" style="width:78pt;height:34.5pt" o:ole="">
            <v:imagedata r:id="rId59" o:title=""/>
          </v:shape>
          <o:OLEObject Type="Embed" ProgID="Equation.2" ShapeID="_x0000_i1087" DrawAspect="Content" ObjectID="_1540824731" r:id="rId60"/>
        </w:objec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В регионе 1: 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i/>
          <w:sz w:val="28"/>
          <w:szCs w:val="28"/>
        </w:rPr>
        <w:t>К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v</w:t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(8/105)*100% = 7,6%, а в регионе 2: </w:t>
      </w:r>
      <w:r w:rsidRPr="00F30C91">
        <w:rPr>
          <w:rFonts w:ascii="Times New Roman" w:hAnsi="Times New Roman" w:cs="Times New Roman"/>
          <w:i/>
          <w:sz w:val="28"/>
          <w:szCs w:val="28"/>
        </w:rPr>
        <w:t>К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v</w:t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 xml:space="preserve"> = (27,5/105) 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D7"/>
      </w:r>
      <w:r w:rsidRPr="00F30C91">
        <w:rPr>
          <w:rFonts w:ascii="Times New Roman" w:hAnsi="Times New Roman" w:cs="Times New Roman"/>
          <w:sz w:val="28"/>
          <w:szCs w:val="28"/>
        </w:rPr>
        <w:t xml:space="preserve"> 100% = 26%,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Учитывая, что среднеквадратическое отклонение дает обобщающую характеристику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всех значений совокупности, коэффициент вариации является наиболее распространенным показателем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, используемым для оценки типичности средних величин. Если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30C91">
        <w:rPr>
          <w:rFonts w:ascii="Times New Roman" w:hAnsi="Times New Roman" w:cs="Times New Roman"/>
          <w:i/>
          <w:sz w:val="28"/>
          <w:szCs w:val="28"/>
        </w:rPr>
        <w:t>v</w:t>
      </w:r>
      <w:r w:rsidRPr="00F30C91">
        <w:rPr>
          <w:rFonts w:ascii="Times New Roman" w:hAnsi="Times New Roman" w:cs="Times New Roman"/>
          <w:sz w:val="28"/>
          <w:szCs w:val="28"/>
        </w:rPr>
        <w:t xml:space="preserve"> больше 40%, то это говорит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большой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признака в изучаемой совокупности.</w:t>
      </w:r>
    </w:p>
    <w:p w:rsidR="00C91655" w:rsidRDefault="00C91655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1655" w:rsidRDefault="00C91655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1655" w:rsidRDefault="00C91655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0C91" w:rsidRPr="00F30C91" w:rsidRDefault="00C91655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3. </w:t>
      </w:r>
      <w:r w:rsidR="00F30C91" w:rsidRPr="00F30C91">
        <w:rPr>
          <w:rFonts w:ascii="Times New Roman" w:hAnsi="Times New Roman" w:cs="Times New Roman"/>
          <w:i/>
          <w:sz w:val="28"/>
          <w:szCs w:val="28"/>
        </w:rPr>
        <w:t xml:space="preserve">Оценка взаимосвязей между </w:t>
      </w:r>
      <w:r>
        <w:rPr>
          <w:rFonts w:ascii="Times New Roman" w:hAnsi="Times New Roman" w:cs="Times New Roman"/>
          <w:i/>
          <w:sz w:val="28"/>
          <w:szCs w:val="28"/>
        </w:rPr>
        <w:t>явлениями</w:t>
      </w:r>
      <w:bookmarkStart w:id="6" w:name="_GoBack"/>
      <w:bookmarkEnd w:id="6"/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C91">
        <w:rPr>
          <w:rFonts w:ascii="Times New Roman" w:hAnsi="Times New Roman" w:cs="Times New Roman"/>
          <w:sz w:val="28"/>
          <w:szCs w:val="28"/>
        </w:rPr>
        <w:t xml:space="preserve">Изучая дисперсию интересующего нас признака в пределах исследуемой совокупности, и опираясь на общую среднюю в своих расчетах, мы не можем определить влияние отдельных факторов, характеризующих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индивидуальных значений признака.</w:t>
      </w:r>
      <w:proofErr w:type="gramEnd"/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Это можно сделать при помощи группировок, подразделив изучаемую совокупность на группы, однородные по признаку-фактору. При этом можно определить три показателя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признака в совокупности: общую дисперсию, межгрупповую дисперсию и среднюю из внутригрупповых дисперсий.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t>Общая дисперсия</w:t>
      </w:r>
      <w:r w:rsidRPr="00F30C91">
        <w:rPr>
          <w:rFonts w:ascii="Times New Roman" w:hAnsi="Times New Roman" w:cs="Times New Roman"/>
          <w:sz w:val="28"/>
          <w:szCs w:val="28"/>
        </w:rPr>
        <w:t xml:space="preserve"> характеризует вариацию признака, которая зависит от всех условий в данной совокупности. Вычисляется общая дисперсия по формуле: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2299" w:dyaOrig="1500">
          <v:shape id="_x0000_i1088" type="#_x0000_t75" style="width:127.5pt;height:82.5pt" o:ole="">
            <v:imagedata r:id="rId61" o:title=""/>
          </v:shape>
          <o:OLEObject Type="Embed" ProgID="Equation.2" ShapeID="_x0000_i1088" DrawAspect="Content" ObjectID="_1540824732" r:id="rId62"/>
        </w:object>
      </w:r>
      <w:r w:rsidRPr="00F30C91">
        <w:rPr>
          <w:rFonts w:ascii="Times New Roman" w:hAnsi="Times New Roman" w:cs="Times New Roman"/>
          <w:sz w:val="28"/>
          <w:szCs w:val="28"/>
        </w:rPr>
        <w:t>,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где </w:t>
      </w:r>
      <w:r w:rsidRPr="00F30C91">
        <w:rPr>
          <w:rFonts w:ascii="Times New Roman" w:hAnsi="Times New Roman" w:cs="Times New Roman"/>
          <w:sz w:val="28"/>
          <w:szCs w:val="28"/>
        </w:rPr>
        <w:object w:dxaOrig="260" w:dyaOrig="340">
          <v:shape id="_x0000_i1089" type="#_x0000_t75" style="width:14.25pt;height:18.75pt" o:ole="">
            <v:imagedata r:id="rId63" o:title=""/>
          </v:shape>
          <o:OLEObject Type="Embed" ProgID="Equation.3" ShapeID="_x0000_i1089" DrawAspect="Content" ObjectID="_1540824733" r:id="rId64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средняя для всей изучаемой совокупности.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t>Межгрупповая дисперсия</w:t>
      </w:r>
      <w:r w:rsidRPr="00F30C91">
        <w:rPr>
          <w:rFonts w:ascii="Times New Roman" w:hAnsi="Times New Roman" w:cs="Times New Roman"/>
          <w:sz w:val="28"/>
          <w:szCs w:val="28"/>
        </w:rPr>
        <w:t xml:space="preserve"> отражает вариацию изучаемого признака, которая возникает под влиянием признака-фактора, положенного в основу группировки. 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 xml:space="preserve">Она характеризует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групповых (частных) средних </w:t>
      </w:r>
      <w:r w:rsidRPr="00F30C91">
        <w:rPr>
          <w:rFonts w:ascii="Times New Roman" w:hAnsi="Times New Roman" w:cs="Times New Roman"/>
          <w:sz w:val="28"/>
          <w:szCs w:val="28"/>
        </w:rPr>
        <w:object w:dxaOrig="260" w:dyaOrig="360">
          <v:shape id="_x0000_i1090" type="#_x0000_t75" style="width:14.25pt;height:19.5pt" o:ole="">
            <v:imagedata r:id="rId65" o:title=""/>
          </v:shape>
          <o:OLEObject Type="Embed" ProgID="Equation.3" ShapeID="_x0000_i1090" DrawAspect="Content" ObjectID="_1540824734" r:id="rId66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около общей средней </w:t>
      </w:r>
      <w:r w:rsidRPr="00F30C91">
        <w:rPr>
          <w:rFonts w:ascii="Times New Roman" w:hAnsi="Times New Roman" w:cs="Times New Roman"/>
          <w:sz w:val="28"/>
          <w:szCs w:val="28"/>
        </w:rPr>
        <w:object w:dxaOrig="260" w:dyaOrig="340">
          <v:shape id="_x0000_i1091" type="#_x0000_t75" style="width:14.25pt;height:18.75pt" o:ole="">
            <v:imagedata r:id="rId63" o:title=""/>
          </v:shape>
          <o:OLEObject Type="Embed" ProgID="Equation.3" ShapeID="_x0000_i1091" DrawAspect="Content" ObjectID="_1540824735" r:id="rId67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и вычисляется по формуле</w:t>
      </w:r>
      <w:proofErr w:type="gramEnd"/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2360" w:dyaOrig="1579">
          <v:shape id="_x0000_i1092" type="#_x0000_t75" style="width:129.75pt;height:87pt" o:ole="">
            <v:imagedata r:id="rId68" o:title=""/>
          </v:shape>
          <o:OLEObject Type="Embed" ProgID="Equation.2" ShapeID="_x0000_i1092" DrawAspect="Content" ObjectID="_1540824736" r:id="rId69"/>
        </w:object>
      </w:r>
      <w:r w:rsidRPr="00F30C91">
        <w:rPr>
          <w:rFonts w:ascii="Times New Roman" w:hAnsi="Times New Roman" w:cs="Times New Roman"/>
          <w:sz w:val="28"/>
          <w:szCs w:val="28"/>
        </w:rPr>
        <w:t>,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где </w:t>
      </w:r>
      <w:r w:rsidRPr="00F30C91">
        <w:rPr>
          <w:rFonts w:ascii="Times New Roman" w:hAnsi="Times New Roman" w:cs="Times New Roman"/>
          <w:sz w:val="28"/>
          <w:szCs w:val="28"/>
        </w:rPr>
        <w:object w:dxaOrig="279" w:dyaOrig="380">
          <v:shape id="_x0000_i1093" type="#_x0000_t75" style="width:14.25pt;height:18.75pt" o:ole="">
            <v:imagedata r:id="rId70" o:title=""/>
          </v:shape>
          <o:OLEObject Type="Embed" ProgID="Equation.3" ShapeID="_x0000_i1093" DrawAspect="Content" ObjectID="_1540824737" r:id="rId71"/>
        </w:object>
      </w:r>
      <w:r w:rsidRPr="00F30C91">
        <w:rPr>
          <w:rFonts w:ascii="Times New Roman" w:hAnsi="Times New Roman" w:cs="Times New Roman"/>
          <w:sz w:val="28"/>
          <w:szCs w:val="28"/>
        </w:rPr>
        <w:t xml:space="preserve"> – средняя по отдельным группам; </w:t>
      </w:r>
      <w:r w:rsidRPr="00F30C91">
        <w:rPr>
          <w:rFonts w:ascii="Times New Roman" w:hAnsi="Times New Roman" w:cs="Times New Roman"/>
          <w:i/>
          <w:sz w:val="28"/>
          <w:szCs w:val="28"/>
        </w:rPr>
        <w:t>f</w:t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численность отдельных групп; </w:t>
      </w: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F30C91">
        <w:rPr>
          <w:rFonts w:ascii="Times New Roman" w:hAnsi="Times New Roman" w:cs="Times New Roman"/>
          <w:sz w:val="28"/>
          <w:szCs w:val="28"/>
        </w:rPr>
        <w:t xml:space="preserve"> – число групп.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C91">
        <w:rPr>
          <w:rFonts w:ascii="Times New Roman" w:hAnsi="Times New Roman" w:cs="Times New Roman"/>
          <w:i/>
          <w:sz w:val="28"/>
          <w:szCs w:val="28"/>
        </w:rPr>
        <w:t>Средняя</w:t>
      </w:r>
      <w:proofErr w:type="gramEnd"/>
      <w:r w:rsidRPr="00F30C91">
        <w:rPr>
          <w:rFonts w:ascii="Times New Roman" w:hAnsi="Times New Roman" w:cs="Times New Roman"/>
          <w:i/>
          <w:sz w:val="28"/>
          <w:szCs w:val="28"/>
        </w:rPr>
        <w:t xml:space="preserve"> внутригрупповых дисперсий</w:t>
      </w:r>
      <w:r w:rsidRPr="00F30C91">
        <w:rPr>
          <w:rFonts w:ascii="Times New Roman" w:hAnsi="Times New Roman" w:cs="Times New Roman"/>
          <w:sz w:val="28"/>
          <w:szCs w:val="28"/>
        </w:rPr>
        <w:t xml:space="preserve"> характеризует случайную вариацию в каждой отдельной группе. Эта вариация возникает под влиянием других, случайных, не учитываемых факторов и не зависит от условия (признака-фактора), положенного в основу группировки, определяется по формуле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object w:dxaOrig="1579" w:dyaOrig="1579">
          <v:shape id="_x0000_i1094" type="#_x0000_t75" style="width:87pt;height:87pt" o:ole="">
            <v:imagedata r:id="rId72" o:title=""/>
          </v:shape>
          <o:OLEObject Type="Embed" ProgID="Equation.2" ShapeID="_x0000_i1094" DrawAspect="Content" ObjectID="_1540824738" r:id="rId73"/>
        </w:objec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Пример.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Таблица  – Распределение торговых предприятий по объему товарооборота и формам собственности: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01"/>
        <w:gridCol w:w="2484"/>
        <w:gridCol w:w="2827"/>
        <w:gridCol w:w="1040"/>
      </w:tblGrid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Объем товарооборота</w:t>
            </w:r>
          </w:p>
        </w:tc>
        <w:tc>
          <w:tcPr>
            <w:tcW w:w="0" w:type="auto"/>
            <w:gridSpan w:val="3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Число предприятий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 среднем, </w:t>
            </w:r>
            <w:proofErr w:type="gram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млн</w:t>
            </w:r>
            <w:proofErr w:type="gramEnd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государственные, </w:t>
            </w:r>
            <w:proofErr w:type="gram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proofErr w:type="gramEnd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г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приватизированные, </w:t>
            </w:r>
            <w:proofErr w:type="gramStart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proofErr w:type="gramEnd"/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всего, </w:t>
            </w: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r w:rsidRPr="00F30C91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0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1,0-1,2</w:t>
            </w:r>
          </w:p>
        </w:tc>
        <w:tc>
          <w:tcPr>
            <w:tcW w:w="0" w:type="auto"/>
            <w:tcBorders>
              <w:top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1,2-1,4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1,4-1,6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1,6-1,8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1,8-2,0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2,0-2,2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2,2-2,4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2,4-2,6</w:t>
            </w:r>
          </w:p>
        </w:tc>
        <w:tc>
          <w:tcPr>
            <w:tcW w:w="0" w:type="auto"/>
            <w:tcBorders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bottom w:val="nil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0C91" w:rsidRPr="00F30C91" w:rsidTr="00F30C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F30C91" w:rsidRPr="00F30C91" w:rsidRDefault="00F30C91" w:rsidP="00F30C91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C9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Средний товарооборот по всем предприятиям: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4459" w:dyaOrig="800">
          <v:shape id="_x0000_i1095" type="#_x0000_t75" style="width:244.5pt;height:44.25pt" o:ole="">
            <v:imagedata r:id="rId74" o:title=""/>
          </v:shape>
          <o:OLEObject Type="Embed" ProgID="Equation.3" ShapeID="_x0000_i1095" DrawAspect="Content" ObjectID="_1540824739" r:id="rId75"/>
        </w:objec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млн. руб.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товарооборота по исследуемым предприятиям (дисперсия):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6039" w:dyaOrig="639">
          <v:shape id="_x0000_i1096" type="#_x0000_t75" style="width:358.5pt;height:38.25pt" o:ole="">
            <v:imagedata r:id="rId76" o:title=""/>
          </v:shape>
          <o:OLEObject Type="Embed" ProgID="Equation.3" ShapeID="_x0000_i1096" DrawAspect="Content" ObjectID="_1540824740" r:id="rId77"/>
        </w:object>
      </w:r>
      <w:r w:rsidRPr="00F30C91">
        <w:rPr>
          <w:rFonts w:ascii="Times New Roman" w:hAnsi="Times New Roman" w:cs="Times New Roman"/>
          <w:iCs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Далее рассмотрим, как складываются показатели товарооборота и его вариации по группам в зависимости от форм собственности.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Объем товарооборота в среднем на одно государственное предприятие: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4980" w:dyaOrig="800">
          <v:shape id="_x0000_i1097" type="#_x0000_t75" style="width:273.75pt;height:44.25pt" o:ole="">
            <v:imagedata r:id="rId78" o:title=""/>
          </v:shape>
          <o:OLEObject Type="Embed" ProgID="Equation.3" ShapeID="_x0000_i1097" DrawAspect="Content" ObjectID="_1540824741" r:id="rId79"/>
        </w:objec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млн. руб.,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а его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колеблемость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: </w:t>
      </w:r>
      <w:r w:rsidRPr="00F30C91">
        <w:rPr>
          <w:rFonts w:ascii="Times New Roman" w:hAnsi="Times New Roman" w:cs="Times New Roman"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sz w:val="28"/>
          <w:szCs w:val="28"/>
          <w:vertAlign w:val="subscript"/>
        </w:rPr>
        <w:t>г</w:t>
      </w:r>
      <w:proofErr w:type="gramStart"/>
      <w:r w:rsidRPr="00F30C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= 0,0468.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По приватизированным предприятиям: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  <w:lang w:val="en-US"/>
        </w:rPr>
        <w:object w:dxaOrig="279" w:dyaOrig="360">
          <v:shape id="_x0000_i1098" type="#_x0000_t75" style="width:15pt;height:20.25pt" o:ole="">
            <v:imagedata r:id="rId80" o:title=""/>
          </v:shape>
          <o:OLEObject Type="Embed" ProgID="Equation.3" ShapeID="_x0000_i1098" DrawAspect="Content" ObjectID="_1540824742" r:id="rId81"/>
        </w:objec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iCs/>
          <w:sz w:val="28"/>
          <w:szCs w:val="28"/>
        </w:rPr>
        <w:t>1,628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млн. руб.</w:t>
      </w:r>
      <w:r w:rsidRPr="00F30C91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F30C91">
        <w:rPr>
          <w:rFonts w:ascii="Times New Roman" w:hAnsi="Times New Roman" w:cs="Times New Roman"/>
          <w:sz w:val="28"/>
          <w:szCs w:val="28"/>
        </w:rPr>
        <w:t>и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</w:t>
      </w:r>
      <w:proofErr w:type="gramStart"/>
      <w:r w:rsidRPr="00F30C9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F30C9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iCs/>
          <w:sz w:val="28"/>
          <w:szCs w:val="28"/>
        </w:rPr>
        <w:t>0,063616.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C91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F30C91">
        <w:rPr>
          <w:rFonts w:ascii="Times New Roman" w:hAnsi="Times New Roman" w:cs="Times New Roman"/>
          <w:sz w:val="28"/>
          <w:szCs w:val="28"/>
        </w:rPr>
        <w:t xml:space="preserve"> внутригрупповых дисперсий дает обобщающую характеристику случайной вариации, возникающую под влиянием неучтенных факторов: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3879" w:dyaOrig="580">
          <v:shape id="_x0000_i1099" type="#_x0000_t75" style="width:215.25pt;height:32.25pt" o:ole="">
            <v:imagedata r:id="rId82" o:title=""/>
          </v:shape>
          <o:OLEObject Type="Embed" ProgID="Equation.3" ShapeID="_x0000_i1099" DrawAspect="Content" ObjectID="_1540824743" r:id="rId83"/>
        </w:object>
      </w:r>
      <w:r w:rsidRPr="00F30C91">
        <w:rPr>
          <w:rFonts w:ascii="Times New Roman" w:hAnsi="Times New Roman" w:cs="Times New Roman"/>
          <w:i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 xml:space="preserve">Мерой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колеблемости</w:t>
      </w:r>
      <w:proofErr w:type="spellEnd"/>
      <w:r w:rsidRPr="00F30C91">
        <w:rPr>
          <w:rFonts w:ascii="Times New Roman" w:hAnsi="Times New Roman" w:cs="Times New Roman"/>
          <w:sz w:val="28"/>
          <w:szCs w:val="28"/>
        </w:rPr>
        <w:t xml:space="preserve"> частных средних вокруг общей средней является межгрупповая дисперсия (дисперсия групповых средних):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object w:dxaOrig="4959" w:dyaOrig="620">
          <v:shape id="_x0000_i1100" type="#_x0000_t75" style="width:270.75pt;height:34.5pt" o:ole="">
            <v:imagedata r:id="rId84" o:title=""/>
          </v:shape>
          <o:OLEObject Type="Embed" ProgID="Equation.3" ShapeID="_x0000_i1100" DrawAspect="Content" ObjectID="_1540824744" r:id="rId85"/>
        </w:object>
      </w:r>
      <w:r w:rsidRPr="00F30C91">
        <w:rPr>
          <w:rFonts w:ascii="Times New Roman" w:hAnsi="Times New Roman" w:cs="Times New Roman"/>
          <w:i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Общая дисперсия равна сумме величин межгрупповой дисперсии и средней из внутригрупповых дисперсий: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30C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64"/>
      </w:r>
      <w:r w:rsidRPr="00F30C9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F30C91">
        <w:rPr>
          <w:rFonts w:ascii="Times New Roman" w:hAnsi="Times New Roman" w:cs="Times New Roman"/>
          <w:i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, </w:t>
      </w:r>
      <w:proofErr w:type="spellStart"/>
      <w:r w:rsidRPr="00F30C91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30C91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Pr="00F30C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0C91">
        <w:rPr>
          <w:rFonts w:ascii="Times New Roman" w:hAnsi="Times New Roman" w:cs="Times New Roman"/>
          <w:iCs/>
          <w:sz w:val="28"/>
          <w:szCs w:val="28"/>
        </w:rPr>
        <w:t>0,089804 = 0,034596 + 0,055208.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Это правило (закон) сложения вариаций (дисперсий) имеет большую практическую значимость, т.к. позволяет выявить зависимость результатов от определяющих факторов соотношением межгрупповой и общей дисперсии (коэффициент детерминации):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30C91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sym w:font="Symbol" w:char="F064"/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r w:rsidRPr="00F30C91">
        <w:rPr>
          <w:rFonts w:ascii="Times New Roman" w:hAnsi="Times New Roman" w:cs="Times New Roman"/>
          <w:i/>
          <w:iCs/>
          <w:sz w:val="28"/>
          <w:szCs w:val="28"/>
        </w:rPr>
        <w:sym w:font="Symbol" w:char="F073"/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Pr="00F30C9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sz w:val="28"/>
          <w:szCs w:val="28"/>
        </w:rPr>
        <w:t>.</w:t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  <w:r w:rsidRPr="00F30C91">
        <w:rPr>
          <w:rFonts w:ascii="Times New Roman" w:hAnsi="Times New Roman" w:cs="Times New Roman"/>
          <w:sz w:val="28"/>
          <w:szCs w:val="28"/>
        </w:rPr>
        <w:tab/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В нашем случае: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0C91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30C91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F30C91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30C91">
        <w:rPr>
          <w:rFonts w:ascii="Times New Roman" w:hAnsi="Times New Roman" w:cs="Times New Roman"/>
          <w:iCs/>
          <w:sz w:val="28"/>
          <w:szCs w:val="28"/>
        </w:rPr>
        <w:t>0,034596 / 0,089804 = 38</w:t>
      </w:r>
      <w:proofErr w:type="gramStart"/>
      <w:r w:rsidRPr="00F30C91">
        <w:rPr>
          <w:rFonts w:ascii="Times New Roman" w:hAnsi="Times New Roman" w:cs="Times New Roman"/>
          <w:iCs/>
          <w:sz w:val="28"/>
          <w:szCs w:val="28"/>
        </w:rPr>
        <w:t>,5</w:t>
      </w:r>
      <w:proofErr w:type="gramEnd"/>
      <w:r w:rsidRPr="00F30C91">
        <w:rPr>
          <w:rFonts w:ascii="Times New Roman" w:hAnsi="Times New Roman" w:cs="Times New Roman"/>
          <w:iCs/>
          <w:sz w:val="28"/>
          <w:szCs w:val="28"/>
        </w:rPr>
        <w:t>.</w:t>
      </w:r>
    </w:p>
    <w:p w:rsidR="00F30C91" w:rsidRPr="00F30C91" w:rsidRDefault="00F30C91" w:rsidP="00F30C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C91">
        <w:rPr>
          <w:rFonts w:ascii="Times New Roman" w:hAnsi="Times New Roman" w:cs="Times New Roman"/>
          <w:sz w:val="28"/>
          <w:szCs w:val="28"/>
        </w:rPr>
        <w:t>Следовательно, 38,5% различий в объеме товарооборота предприятий обусловлены формой собственности предприятий и 61,5% – влиянием других факторов.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91655">
        <w:rPr>
          <w:rFonts w:ascii="Times New Roman" w:hAnsi="Times New Roman" w:cs="Times New Roman"/>
          <w:bCs/>
          <w:i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i/>
          <w:sz w:val="28"/>
          <w:szCs w:val="28"/>
        </w:rPr>
        <w:t>Принципы анализа динамики явлений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Коммерческая деятельность на рынке товаров и услуг развивается во времени, поэтому изучение происходящих при этом изменений является одним из необходимых условий познания закономерностей их динамики. Основная цель статистического изучения динамики коммерческой деятельности состоит в выявлении и измерении закономерностей их развития во времени, что достигается посредством построения и анализа статистических рядов динамики.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Рядами динамики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называются статистические данные, отображающие развитие изучаемого явления во времени. В каждом ряду динамики имеются два основных элемента: показатель времени и конкретные значения изучаемого явления.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Основные направления использования рядов динамики: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1) характеристика уровней развития изучаемых явлений во времени;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lastRenderedPageBreak/>
        <w:t>2) измерение динамики изучаемых явлений посредством системы статистических показателей;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3) выявление и количественная оценка основной тенденции развития (тренда);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4) изучение периодических колебаний;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5) экстраполяция и прогнозирование.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Ряды динамики различаются по следующим признакам.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1. По </w:t>
      </w:r>
      <w:r w:rsidRPr="00C91655">
        <w:rPr>
          <w:rFonts w:ascii="Times New Roman" w:hAnsi="Times New Roman" w:cs="Times New Roman"/>
          <w:i/>
          <w:sz w:val="28"/>
          <w:szCs w:val="28"/>
        </w:rPr>
        <w:t>времени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моментные и интервальные ряды. </w:t>
      </w:r>
      <w:r w:rsidRPr="00C91655">
        <w:rPr>
          <w:rFonts w:ascii="Times New Roman" w:hAnsi="Times New Roman" w:cs="Times New Roman"/>
          <w:i/>
          <w:sz w:val="28"/>
          <w:szCs w:val="28"/>
        </w:rPr>
        <w:t>Моментные ряды динамики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отображают состояние изучаемых явлений на определенные даты (моменты) времени, например, численность населения на начало года, запасы какого-либо материала на начало периода. </w:t>
      </w:r>
      <w:r w:rsidRPr="00C91655">
        <w:rPr>
          <w:rFonts w:ascii="Times New Roman" w:hAnsi="Times New Roman" w:cs="Times New Roman"/>
          <w:i/>
          <w:sz w:val="28"/>
          <w:szCs w:val="28"/>
        </w:rPr>
        <w:t>Интервальные ряды динамики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отображают итоги развития (функционирования) изучаемых явлений за отдельные периоды (интервалы) времени, например, показатели объема выпуска по месяцам года, данные о розничном товарообороте магазина по годам. Особенностью интервального ряда динамики является то, что каждый его уровень складывается из данных за более короткие интервалы. Важное аналитическое отличие моментных рядов от интервальных состоит в том, что сумма уровней интервального ряда дает вполне конкретный показатель – общий выпуск продукции, общий объем продаж и т.п., а сумма уровней моментного ряда, хотя иногда и подсчитывается, но реального содержания, как правило, не имеет.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2. По </w:t>
      </w:r>
      <w:r w:rsidRPr="00C91655">
        <w:rPr>
          <w:rFonts w:ascii="Times New Roman" w:hAnsi="Times New Roman" w:cs="Times New Roman"/>
          <w:i/>
          <w:sz w:val="28"/>
          <w:szCs w:val="28"/>
        </w:rPr>
        <w:t>форме представления уровней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ряды абсолютных, относительных и средних величин.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3. По </w:t>
      </w:r>
      <w:r w:rsidRPr="00C91655">
        <w:rPr>
          <w:rFonts w:ascii="Times New Roman" w:hAnsi="Times New Roman" w:cs="Times New Roman"/>
          <w:i/>
          <w:sz w:val="28"/>
          <w:szCs w:val="28"/>
        </w:rPr>
        <w:t>расстоянию между датами или интервалами времени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полные и неполные хронологические ряды. </w:t>
      </w:r>
      <w:r w:rsidRPr="00C91655">
        <w:rPr>
          <w:rFonts w:ascii="Times New Roman" w:hAnsi="Times New Roman" w:cs="Times New Roman"/>
          <w:i/>
          <w:sz w:val="28"/>
          <w:szCs w:val="28"/>
        </w:rPr>
        <w:t>Полные ряды</w:t>
      </w:r>
      <w:r w:rsidRPr="00C91655">
        <w:rPr>
          <w:rFonts w:ascii="Times New Roman" w:hAnsi="Times New Roman" w:cs="Times New Roman"/>
          <w:sz w:val="28"/>
          <w:szCs w:val="28"/>
        </w:rPr>
        <w:t xml:space="preserve"> динамики – даты регистрации или окончания периодов следуют друг за другом с равными интервалами, </w:t>
      </w:r>
      <w:r w:rsidRPr="00C91655">
        <w:rPr>
          <w:rFonts w:ascii="Times New Roman" w:hAnsi="Times New Roman" w:cs="Times New Roman"/>
          <w:i/>
          <w:sz w:val="28"/>
          <w:szCs w:val="28"/>
        </w:rPr>
        <w:t>неполные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принцип равных интервалов не соблюдается (пример – табл.1.1).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4. По </w:t>
      </w:r>
      <w:r w:rsidRPr="00C91655">
        <w:rPr>
          <w:rFonts w:ascii="Times New Roman" w:hAnsi="Times New Roman" w:cs="Times New Roman"/>
          <w:i/>
          <w:sz w:val="28"/>
          <w:szCs w:val="28"/>
        </w:rPr>
        <w:t>числу показателей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изолированные и комплексные (многомерные) ряды динамики. </w:t>
      </w:r>
      <w:r w:rsidRPr="00C91655">
        <w:rPr>
          <w:rFonts w:ascii="Times New Roman" w:hAnsi="Times New Roman" w:cs="Times New Roman"/>
          <w:i/>
          <w:sz w:val="28"/>
          <w:szCs w:val="28"/>
        </w:rPr>
        <w:t>Изолированный ряд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анализ во времени одного показателя, </w:t>
      </w:r>
      <w:r w:rsidRPr="00C91655">
        <w:rPr>
          <w:rFonts w:ascii="Times New Roman" w:hAnsi="Times New Roman" w:cs="Times New Roman"/>
          <w:i/>
          <w:sz w:val="28"/>
          <w:szCs w:val="28"/>
        </w:rPr>
        <w:t>комплексный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система показателей связанных между собой единством процесса или явления.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Правила построения рядов динамики.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1. </w:t>
      </w:r>
      <w:r w:rsidRPr="00C91655">
        <w:rPr>
          <w:rFonts w:ascii="Times New Roman" w:hAnsi="Times New Roman" w:cs="Times New Roman"/>
          <w:i/>
          <w:sz w:val="28"/>
          <w:szCs w:val="28"/>
        </w:rPr>
        <w:t>Периодизация развития</w:t>
      </w:r>
      <w:r w:rsidRPr="00C91655">
        <w:rPr>
          <w:rFonts w:ascii="Times New Roman" w:hAnsi="Times New Roman" w:cs="Times New Roman"/>
          <w:sz w:val="28"/>
          <w:szCs w:val="28"/>
        </w:rPr>
        <w:t>, т.е. расчленение его во времени на однородные этапы, в пределах которых показатель подчиняется одному закону развития – по существу, типологическая группировка во времени.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2. </w:t>
      </w:r>
      <w:r w:rsidRPr="00C91655">
        <w:rPr>
          <w:rFonts w:ascii="Times New Roman" w:hAnsi="Times New Roman" w:cs="Times New Roman"/>
          <w:i/>
          <w:sz w:val="28"/>
          <w:szCs w:val="28"/>
        </w:rPr>
        <w:t>Статистические данные должны быть сопоставимы</w:t>
      </w:r>
      <w:r w:rsidRPr="00C91655">
        <w:rPr>
          <w:rFonts w:ascii="Times New Roman" w:hAnsi="Times New Roman" w:cs="Times New Roman"/>
          <w:sz w:val="28"/>
          <w:szCs w:val="28"/>
        </w:rPr>
        <w:t xml:space="preserve"> по территории, кругу охватываемых явлений, единицам измерения, времени регистрации, ценам, методологии расчета.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lastRenderedPageBreak/>
        <w:t>Сопоставимость</w:t>
      </w:r>
      <w:r w:rsidRPr="00C91655">
        <w:rPr>
          <w:rFonts w:ascii="Times New Roman" w:hAnsi="Times New Roman" w:cs="Times New Roman"/>
          <w:sz w:val="28"/>
          <w:szCs w:val="28"/>
        </w:rPr>
        <w:t xml:space="preserve"> по территории означает, что данные по странам и регионам, границы которых изменились, должны быть пересчитаны или в старых пределах, или старые данные должны быть пересмотрены по-новому.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Сопоставимость</w:t>
      </w:r>
      <w:r w:rsidRPr="00C91655">
        <w:rPr>
          <w:rFonts w:ascii="Times New Roman" w:hAnsi="Times New Roman" w:cs="Times New Roman"/>
          <w:sz w:val="28"/>
          <w:szCs w:val="28"/>
        </w:rPr>
        <w:t xml:space="preserve"> по кругу охватываемых объектов означает сравнение совокупностей с равным числом элементов. Территориальная и объемная сопоставимость обеспечивается смыканием рядов динамики, при этом либо абсолютные уровни заменяются относительными, либо делается пересчет в условные абсолютные уровни.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Не возникает особых сложностей при обеспечении сопоставимости данных по единицам измерения; стоимостная сравнимость достигается системой сопоставимых цен. Трудности могут появиться при сравнении данных по моменту регистрации, особенно при сравнении сезонных явлений, т.к. в разные годы из-за климатических аномалий одни и те же даты могут существенно отличаться по своим условиям. Регистрацию таких процессов лучше выполнять в «нейтральные даты», когда сам процесс явно завершен.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3. Величины временных интервалов </w:t>
      </w:r>
      <w:r w:rsidRPr="00C91655">
        <w:rPr>
          <w:rFonts w:ascii="Times New Roman" w:hAnsi="Times New Roman" w:cs="Times New Roman"/>
          <w:i/>
          <w:sz w:val="28"/>
          <w:szCs w:val="28"/>
        </w:rPr>
        <w:t>должны соответствовать интенсивности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изучаемых процессов. Чем больше вариация уровней во времени, тем чаще следует делать замеры, и наоборот. Для стабильных процессов интервалы можно увеличить.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Так, переписи населения достаточно проводить один раз в 10 лет, учет национального дохода, оценка урожайности ведется раз в год, ежедневно регистрируются курсы покупки и продажи валют, ежечасно – температура воздуха и т.п.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4. Числовые уровни рядов динамики должны быть </w:t>
      </w:r>
      <w:r w:rsidRPr="00C91655">
        <w:rPr>
          <w:rFonts w:ascii="Times New Roman" w:hAnsi="Times New Roman" w:cs="Times New Roman"/>
          <w:i/>
          <w:sz w:val="28"/>
          <w:szCs w:val="28"/>
        </w:rPr>
        <w:t>упорядоченными во времени</w:t>
      </w:r>
      <w:r w:rsidRPr="00C91655">
        <w:rPr>
          <w:rFonts w:ascii="Times New Roman" w:hAnsi="Times New Roman" w:cs="Times New Roman"/>
          <w:sz w:val="28"/>
          <w:szCs w:val="28"/>
        </w:rPr>
        <w:t>. Не допускается анализ рядов с пропусками отдельных уровней, если же они неизбежны, то их восполняют условными расчетными значениями.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Для количественной оценки динамики социально-экономических явлений применяются статистические показатели: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1) абсолютный прирост;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2) темпы роста;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3) темпы прироста;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4) абсолютное значение одного процента прироста.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основе расчета показателей рядов динамики лежит сравнение его уровней. Если сравнение производится с начальным периодом времени в ряду, то </w:t>
      </w:r>
      <w:r w:rsidRPr="00C91655">
        <w:rPr>
          <w:rFonts w:ascii="Times New Roman" w:hAnsi="Times New Roman" w:cs="Times New Roman"/>
          <w:i/>
          <w:sz w:val="28"/>
          <w:szCs w:val="28"/>
        </w:rPr>
        <w:t>получаются базисные показатели</w:t>
      </w:r>
      <w:r w:rsidRPr="00C91655">
        <w:rPr>
          <w:rFonts w:ascii="Times New Roman" w:hAnsi="Times New Roman" w:cs="Times New Roman"/>
          <w:sz w:val="28"/>
          <w:szCs w:val="28"/>
        </w:rPr>
        <w:t xml:space="preserve">, если же – с предыдущим периодом, то – </w:t>
      </w:r>
      <w:r w:rsidRPr="00C91655">
        <w:rPr>
          <w:rFonts w:ascii="Times New Roman" w:hAnsi="Times New Roman" w:cs="Times New Roman"/>
          <w:i/>
          <w:sz w:val="28"/>
          <w:szCs w:val="28"/>
        </w:rPr>
        <w:t>цепные показатели</w:t>
      </w:r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Формулы для расчета показателей представлены в табл.</w:t>
      </w:r>
    </w:p>
    <w:p w:rsid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lastRenderedPageBreak/>
        <w:t>Таблиц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Статистические показатели рядов динамики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8"/>
        <w:gridCol w:w="1470"/>
        <w:gridCol w:w="1534"/>
      </w:tblGrid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38" w:type="dxa"/>
            <w:tcBorders>
              <w:top w:val="single" w:sz="12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Показатель</w:t>
            </w: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Базисный</w:t>
            </w:r>
          </w:p>
        </w:tc>
        <w:tc>
          <w:tcPr>
            <w:tcW w:w="1534" w:type="dxa"/>
            <w:tcBorders>
              <w:top w:val="single" w:sz="12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ind w:firstLine="74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Цепной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3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Абсолютный прирост, </w:t>
            </w:r>
            <w:r w:rsidRPr="00C91655">
              <w:rPr>
                <w:rFonts w:ascii="Times New Roman" w:hAnsi="Times New Roman" w:cs="Times New Roman"/>
                <w:sz w:val="28"/>
                <w:szCs w:val="28"/>
              </w:rPr>
              <w:sym w:font="Symbol" w:char="F044"/>
            </w: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– 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7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– 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i-1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роста, </w:t>
            </w:r>
            <w:proofErr w:type="spellStart"/>
            <w:proofErr w:type="gramStart"/>
            <w:r w:rsidRPr="00C91655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C91655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р</w:t>
            </w:r>
            <w:proofErr w:type="spellEnd"/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(Y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: 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)*100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7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(Y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: 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  <w:lang w:val="en-US"/>
              </w:rPr>
              <w:t>i-1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)*100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Темп прироста, </w:t>
            </w:r>
            <w:proofErr w:type="spellStart"/>
            <w:r w:rsidRPr="00C91655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C91655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пр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proofErr w:type="gramStart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р</w:t>
            </w:r>
            <w:proofErr w:type="spellEnd"/>
            <w:proofErr w:type="gramEnd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– 100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7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proofErr w:type="gramStart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р</w:t>
            </w:r>
            <w:proofErr w:type="spellEnd"/>
            <w:proofErr w:type="gramEnd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– 100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Абсолютное значение 1-го % прироста, </w:t>
            </w:r>
            <w:r w:rsidRPr="00C91655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Y</w:t>
            </w:r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vertAlign w:val="subscript"/>
              </w:rPr>
              <w:t>i-1</w:t>
            </w:r>
            <w:proofErr w:type="gramStart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  <w:r w:rsidRPr="00C9165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100</w:t>
            </w:r>
          </w:p>
        </w:tc>
      </w:tr>
    </w:tbl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Пример.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анные об объемах и динамике продаж акций на 15 крупнейших биржах России за 6 месяцев </w:t>
      </w:r>
      <w:smartTag w:uri="urn:schemas-microsoft-com:office:smarttags" w:element="metricconverter">
        <w:smartTagPr>
          <w:attr w:name="ProductID" w:val="1993 г"/>
        </w:smartTagPr>
        <w:r w:rsidRPr="00C91655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C9165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706"/>
        <w:gridCol w:w="882"/>
        <w:gridCol w:w="1022"/>
        <w:gridCol w:w="984"/>
        <w:gridCol w:w="984"/>
        <w:gridCol w:w="882"/>
        <w:gridCol w:w="1007"/>
      </w:tblGrid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Март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Апрель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Май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Июнь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Июль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Август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продаж, </w:t>
            </w:r>
            <w:proofErr w:type="gram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709,98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1602,61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651,83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220,80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327,68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277,12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Абс</w:t>
            </w:r>
            <w:proofErr w:type="spell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. прирост, базисный, </w:t>
            </w:r>
            <w:proofErr w:type="gram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892,63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–58,15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489,18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-382,3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432,86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Абс</w:t>
            </w:r>
            <w:proofErr w:type="spell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. прирост, цепной, </w:t>
            </w:r>
            <w:proofErr w:type="gram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892,63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950,78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431,03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106,88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-50,56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Темп роста, базисный,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225,7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39,0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Темп роста, цепной,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225,7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148,4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84,6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Темп прироста, базисный,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–68,9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–53,8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–61,0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Темп прироста, цепной,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–59,3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–66,1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48,4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–15,4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Абс</w:t>
            </w:r>
            <w:proofErr w:type="spell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. значение 1% прироста, </w:t>
            </w:r>
            <w:proofErr w:type="gram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91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7,10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16,03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6,52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2,21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/>
                <w:sz w:val="28"/>
                <w:szCs w:val="28"/>
              </w:rPr>
              <w:t>3,28</w:t>
            </w:r>
          </w:p>
        </w:tc>
      </w:tr>
    </w:tbl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Находим абсолютный прирост – </w:t>
      </w:r>
      <w:r w:rsidRPr="00C91655">
        <w:rPr>
          <w:rFonts w:ascii="Times New Roman" w:hAnsi="Times New Roman" w:cs="Times New Roman"/>
          <w:i/>
          <w:sz w:val="28"/>
          <w:szCs w:val="28"/>
        </w:rPr>
        <w:t>базисный</w:t>
      </w:r>
      <w:r w:rsidRPr="00C91655">
        <w:rPr>
          <w:rFonts w:ascii="Times New Roman" w:hAnsi="Times New Roman" w:cs="Times New Roman"/>
          <w:sz w:val="28"/>
          <w:szCs w:val="28"/>
        </w:rPr>
        <w:t>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1баз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1602,61 – 709,98 = 892,63 млн. руб.;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2баз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Cs/>
          <w:sz w:val="28"/>
          <w:szCs w:val="28"/>
        </w:rPr>
        <w:t>651,83 – 709,98 = – 58,15 млн. руб. и т.д.;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91655">
        <w:rPr>
          <w:rFonts w:ascii="Times New Roman" w:hAnsi="Times New Roman" w:cs="Times New Roman"/>
          <w:i/>
          <w:iCs/>
          <w:sz w:val="28"/>
          <w:szCs w:val="28"/>
        </w:rPr>
        <w:t>цепной: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1цеп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1602,61 – 709,98 = 892,63 млн. руб.;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2цеп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651,83 – 1602,61 = – 950,78 млн. руб. и т.д.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Темп роста – </w:t>
      </w:r>
      <w:r w:rsidRPr="00C91655">
        <w:rPr>
          <w:rFonts w:ascii="Times New Roman" w:hAnsi="Times New Roman" w:cs="Times New Roman"/>
          <w:i/>
          <w:sz w:val="28"/>
          <w:szCs w:val="28"/>
        </w:rPr>
        <w:t>базисный</w:t>
      </w:r>
      <w:r w:rsidRPr="00C91655">
        <w:rPr>
          <w:rFonts w:ascii="Times New Roman" w:hAnsi="Times New Roman" w:cs="Times New Roman"/>
          <w:sz w:val="28"/>
          <w:szCs w:val="28"/>
        </w:rPr>
        <w:t>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9165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р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1баз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1602,61 / 709,98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100% = 225,7%;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9165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р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2баз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651,83 / 709,98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100% = 91,8% и т.</w:t>
      </w:r>
      <w:r w:rsidRPr="00C91655">
        <w:rPr>
          <w:rFonts w:ascii="Times New Roman" w:hAnsi="Times New Roman" w:cs="Times New Roman"/>
          <w:i/>
          <w:sz w:val="28"/>
          <w:szCs w:val="28"/>
        </w:rPr>
        <w:t>д.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цепной: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9165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р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1цеп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1602,61 / 709,98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100% = 225,7%;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9165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р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2цеп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651,83 / 1602,61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100% = 40,7% и т.д</w:t>
      </w:r>
      <w:r w:rsidRPr="00C91655">
        <w:rPr>
          <w:rFonts w:ascii="Times New Roman" w:hAnsi="Times New Roman" w:cs="Times New Roman"/>
          <w:i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lastRenderedPageBreak/>
        <w:t>Если темп роста меньше 100%, то это свидетельствует не о росте, а об уменьшении, падении изучаемого показателя.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Темп прироста равен  - темп роста в процентах – 100.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Абсолютное значение одного процента прироста – это показатель предыдущего года, деленный на 100.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Средние показатели рядов динамики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Для получения обобщающих показателей динамики социально-экономических явлений определяются средние величины: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– средний уровень ряда: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– средний абсолютный прирост: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– средний темп роста: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– средний темп прироста.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Средний уровень ряда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это итоги развития явления за единичный интервал или момент временной последовательности. Расчет этого показателя определяется видом ряда и величиной интервала, соответствующего каждому уровню.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Для интервальных рядов с равными периодами времени средний уровень рассчитывается по формуле простой средней арифметической: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1120" w:dyaOrig="780">
          <v:shape id="_x0000_i1115" type="#_x0000_t75" style="width:57pt;height:39pt" o:ole="">
            <v:imagedata r:id="rId86" o:title=""/>
          </v:shape>
          <o:OLEObject Type="Embed" ProgID="Equation.DSMT4" ShapeID="_x0000_i1115" DrawAspect="Content" ObjectID="_1540824745" r:id="rId87"/>
        </w:object>
      </w:r>
      <w:r w:rsidRPr="00C91655">
        <w:rPr>
          <w:rFonts w:ascii="Times New Roman" w:hAnsi="Times New Roman" w:cs="Times New Roman"/>
          <w:sz w:val="28"/>
          <w:szCs w:val="28"/>
        </w:rPr>
        <w:t>,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число периодов времени.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Если отрезки временного ряда имеют разную длительность, то средний уровень рассчитывается по формуле взвешенной средней арифметической: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1240" w:dyaOrig="880">
          <v:shape id="_x0000_i1116" type="#_x0000_t75" style="width:63pt;height:44.25pt" o:ole="">
            <v:imagedata r:id="rId88" o:title=""/>
          </v:shape>
          <o:OLEObject Type="Embed" ProgID="Equation.DSMT4" ShapeID="_x0000_i1116" DrawAspect="Content" ObjectID="_1540824746" r:id="rId89"/>
        </w:object>
      </w:r>
      <w:r w:rsidRPr="00C91655">
        <w:rPr>
          <w:rFonts w:ascii="Times New Roman" w:hAnsi="Times New Roman" w:cs="Times New Roman"/>
          <w:sz w:val="28"/>
          <w:szCs w:val="28"/>
        </w:rPr>
        <w:t>,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– длительность каждого отрезка.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Для моментных временных рядов величина среднего уровня зависит от того, как шло развитие явления в рамках интервалов, разделяющих отдельные наблюдения. Обычно считают, что в пределах каждого периода развитие происходило по линейному закону. Тогда общий средний уровень находится как среднее значение из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средних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по каждому интервалу. Для моментного ряда с равноотстоящими моментами в итоге получается формула средней хронологической: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3379" w:dyaOrig="1020">
          <v:shape id="_x0000_i1117" type="#_x0000_t75" style="width:169.5pt;height:51pt" o:ole="">
            <v:imagedata r:id="rId90" o:title=""/>
          </v:shape>
          <o:OLEObject Type="Embed" ProgID="Equation.DSMT4" ShapeID="_x0000_i1117" DrawAspect="Content" ObjectID="_1540824747" r:id="rId91"/>
        </w:object>
      </w:r>
      <w:r w:rsidRPr="00C91655">
        <w:rPr>
          <w:rFonts w:ascii="Times New Roman" w:hAnsi="Times New Roman" w:cs="Times New Roman"/>
          <w:sz w:val="28"/>
          <w:szCs w:val="28"/>
        </w:rPr>
        <w:t>.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Для моментного ряда с неравными интервалами средний уровень находится по формуле, аналогичной для интервального ряда: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1240" w:dyaOrig="880">
          <v:shape id="_x0000_i1118" type="#_x0000_t75" style="width:63pt;height:44.25pt" o:ole="">
            <v:imagedata r:id="rId88" o:title=""/>
          </v:shape>
          <o:OLEObject Type="Embed" ProgID="Equation.DSMT4" ShapeID="_x0000_i1118" DrawAspect="Content" ObjectID="_1540824748" r:id="rId92"/>
        </w:object>
      </w:r>
      <w:r w:rsidRPr="00C91655">
        <w:rPr>
          <w:rFonts w:ascii="Times New Roman" w:hAnsi="Times New Roman" w:cs="Times New Roman"/>
          <w:sz w:val="28"/>
          <w:szCs w:val="28"/>
        </w:rPr>
        <w:t>.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Так, по данным предыдущего примера средний уровень продаж за период с мая по август составил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91655">
        <w:rPr>
          <w:rFonts w:ascii="Times New Roman" w:hAnsi="Times New Roman" w:cs="Times New Roman"/>
          <w:sz w:val="28"/>
          <w:szCs w:val="28"/>
        </w:rPr>
        <w:t xml:space="preserve"> = (709,98+1602,61+...+277,12) / 6 = 631,67 млн. руб. ежемесячно.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Средний абсолютный прирост</w:t>
      </w:r>
      <w:r w:rsidRPr="00C91655">
        <w:rPr>
          <w:rFonts w:ascii="Times New Roman" w:hAnsi="Times New Roman" w:cs="Times New Roman"/>
          <w:sz w:val="28"/>
          <w:szCs w:val="28"/>
        </w:rPr>
        <w:t xml:space="preserve"> представляет собой обобщенную характеристику индивидуальных абсолютных приростов ряда динамики и определяется по формуле: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2299" w:dyaOrig="720">
          <v:shape id="_x0000_i1119" type="#_x0000_t75" style="width:117pt;height:36pt" o:ole="">
            <v:imagedata r:id="rId93" o:title=""/>
          </v:shape>
          <o:OLEObject Type="Embed" ProgID="Equation.DSMT4" ShapeID="_x0000_i1119" DrawAspect="Content" ObjectID="_1540824749" r:id="rId94"/>
        </w:object>
      </w:r>
      <w:r w:rsidRPr="00C91655">
        <w:rPr>
          <w:rFonts w:ascii="Times New Roman" w:hAnsi="Times New Roman" w:cs="Times New Roman"/>
          <w:sz w:val="28"/>
          <w:szCs w:val="28"/>
        </w:rPr>
        <w:t>.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Для нашего примера – </w:t>
      </w:r>
      <w:r w:rsidRPr="00C91655">
        <w:rPr>
          <w:rFonts w:ascii="Times New Roman" w:hAnsi="Times New Roman" w:cs="Times New Roman"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91655">
        <w:rPr>
          <w:rFonts w:ascii="Times New Roman" w:hAnsi="Times New Roman" w:cs="Times New Roman"/>
          <w:sz w:val="28"/>
          <w:szCs w:val="28"/>
        </w:rPr>
        <w:t xml:space="preserve"> = (277,12 – 709,98) / (6 – 1) = – 86,57 млн. 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Средний темп роста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обобщающая характеристика индивидуальных темпов роста ряда динамики определяется по формуле средней геометрической: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2460" w:dyaOrig="780">
          <v:shape id="_x0000_i1120" type="#_x0000_t75" style="width:125.25pt;height:39pt" o:ole="">
            <v:imagedata r:id="rId95" o:title=""/>
          </v:shape>
          <o:OLEObject Type="Embed" ProgID="Equation.DSMT4" ShapeID="_x0000_i1120" DrawAspect="Content" ObjectID="_1540824750" r:id="rId96"/>
        </w:object>
      </w:r>
      <w:r w:rsidRPr="00C91655">
        <w:rPr>
          <w:rFonts w:ascii="Times New Roman" w:hAnsi="Times New Roman" w:cs="Times New Roman"/>
          <w:sz w:val="28"/>
          <w:szCs w:val="28"/>
        </w:rPr>
        <w:t>,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</w:rPr>
        <w:t>Т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Start"/>
      <w:r w:rsidRPr="00C916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– цепные темпы роста или по абсолютным значениям ряда динамики: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1960" w:dyaOrig="1020">
          <v:shape id="_x0000_i1121" type="#_x0000_t75" style="width:98.25pt;height:51pt" o:ole="">
            <v:imagedata r:id="rId97" o:title=""/>
          </v:shape>
          <o:OLEObject Type="Embed" ProgID="Equation.DSMT4" ShapeID="_x0000_i1121" DrawAspect="Content" ObjectID="_1540824751" r:id="rId98"/>
        </w:object>
      </w:r>
      <w:r w:rsidRPr="00C91655">
        <w:rPr>
          <w:rFonts w:ascii="Times New Roman" w:hAnsi="Times New Roman" w:cs="Times New Roman"/>
          <w:sz w:val="28"/>
          <w:szCs w:val="28"/>
        </w:rPr>
        <w:t>.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нашем примере – </w:t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</w:rPr>
        <w:t>Т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= (277,12 / 709,98)^(1/5) = 0,828 = 82,8%.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Средний темп прироста</w:t>
      </w:r>
      <w:r w:rsidRPr="00C91655">
        <w:rPr>
          <w:rFonts w:ascii="Times New Roman" w:hAnsi="Times New Roman" w:cs="Times New Roman"/>
          <w:sz w:val="28"/>
          <w:szCs w:val="28"/>
        </w:rPr>
        <w:t xml:space="preserve"> можно определить на основе взаимосвязи между темпами роста и прироста: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object w:dxaOrig="2340" w:dyaOrig="780">
          <v:shape id="_x0000_i1122" type="#_x0000_t75" style="width:119.25pt;height:39pt" o:ole="">
            <v:imagedata r:id="rId99" o:title=""/>
          </v:shape>
          <o:OLEObject Type="Embed" ProgID="Equation.DSMT4" ShapeID="_x0000_i1122" DrawAspect="Content" ObjectID="_1540824752" r:id="rId100"/>
        </w:object>
      </w:r>
      <w:r w:rsidRPr="00C91655">
        <w:rPr>
          <w:rFonts w:ascii="Times New Roman" w:hAnsi="Times New Roman" w:cs="Times New Roman"/>
          <w:sz w:val="28"/>
          <w:szCs w:val="28"/>
        </w:rPr>
        <w:t>.</w:t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</w:r>
      <w:r w:rsidRPr="00C91655">
        <w:rPr>
          <w:rFonts w:ascii="Times New Roman" w:hAnsi="Times New Roman" w:cs="Times New Roman"/>
          <w:sz w:val="28"/>
          <w:szCs w:val="28"/>
        </w:rPr>
        <w:tab/>
        <w:t>(7.8)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примере –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</w:rPr>
        <w:t>Т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= 0,828 – 1 = – 0,0172 или 82,8 – 100 = – 17,2% в месяц.</w:t>
      </w:r>
    </w:p>
    <w:p w:rsidR="00F30C91" w:rsidRDefault="00F30C91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91655">
        <w:rPr>
          <w:rFonts w:ascii="Times New Roman" w:hAnsi="Times New Roman" w:cs="Times New Roman"/>
          <w:bCs/>
          <w:i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i/>
          <w:sz w:val="28"/>
          <w:szCs w:val="28"/>
        </w:rPr>
        <w:t>Основные подходы к применению статистических индексов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практике статистики индексы наряду со средними величинами являются наиболее распространенными статистическими показателями. С их помощью характеризуется развитие национальной экономики в целом и ее отдельных отраслей, анализируются результаты производственно-хозяйственной деятельности предприятий и организаций, исследуется роль отдельных факторов в формировании важнейших экономических показателей, выявляются резервы производства. Индексы используются также в международных сопоставлениях экономических показателей, </w:t>
      </w:r>
      <w:r w:rsidRPr="00C91655">
        <w:rPr>
          <w:rFonts w:ascii="Times New Roman" w:hAnsi="Times New Roman" w:cs="Times New Roman"/>
          <w:sz w:val="28"/>
          <w:szCs w:val="28"/>
        </w:rPr>
        <w:lastRenderedPageBreak/>
        <w:t>определении уровня жизни, мониторинга деловой активности в экономике и т.д.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Статистический индекс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это относительная величина сравнения сложных совокупностей и их отдельных единиц.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При этом под сложной понимается такая статистическая совокупность, отдельные элементы которой непосредственно не могут быть просуммированы.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655">
        <w:rPr>
          <w:rFonts w:ascii="Times New Roman" w:hAnsi="Times New Roman" w:cs="Times New Roman"/>
          <w:sz w:val="28"/>
          <w:szCs w:val="28"/>
        </w:rPr>
        <w:t>Например, ассортимент продовольственных товаров состоит из продуктов, первичный учет которых ведется в натуральных единицах измерения: молоко – в литрах, мясо – в килограммах, яйцо – в штуках, консервы – в условных банках и т.п.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Для определения общего объема производства и реализации продовольственных товаров суммировать данные учета разнородных товарных масс в натуральных измерителях нельзя. То же относится и к непродовольственным товарам, к продукции крупных промышленных предприятий и т.д.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Для получения в сложных статистических совокупностях обобщающих, суммарных величин прибегают к индексному методу. Основой индексного метода при определении изменений в производстве и обращении товаров является переход от натурально-вещественной формы выражения товарных ма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сс к ст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>оимостным (денежным) измерителям. Именно посредством денежного выражения стоимости отдельных товаров устраняется их несравнимость как потребительских стоимостей и достигается единство.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зависимости от степени охвата подвергнутых обобщению единиц изучаемой совокупности индексы подразделяются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индивидуальные и общие.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Индивидуальные индексы</w:t>
      </w:r>
      <w:r w:rsidRPr="00C91655">
        <w:rPr>
          <w:rFonts w:ascii="Times New Roman" w:hAnsi="Times New Roman" w:cs="Times New Roman"/>
          <w:sz w:val="28"/>
          <w:szCs w:val="28"/>
        </w:rPr>
        <w:t xml:space="preserve"> характеризуют изменения отдельных единиц изучаемой совокупности. Например, при изучении оптовой реализации продовольственных товаров изменения в продаже отдельных товаров дают индивидуальные (однотоварные) индексы.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Общие или сводные или агрегатные индексы</w:t>
      </w:r>
      <w:r w:rsidRPr="00C91655">
        <w:rPr>
          <w:rFonts w:ascii="Times New Roman" w:hAnsi="Times New Roman" w:cs="Times New Roman"/>
          <w:sz w:val="28"/>
          <w:szCs w:val="28"/>
        </w:rPr>
        <w:t xml:space="preserve"> выражают обобщающие результаты совместного изменения всех единиц, образующих статистическую совокупность. Например, показатель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изменения объема реализации товарной массы продуктов питания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в отдельные периоды будет общим индексом физического объема товарооборота. Из общих индексов выделяют иногда групповые индексы (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субиндексы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), охватывающие только часть (группу) единиц в изучаемой статистической совокупности.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Важной особенностью общих индексов является то, что они обладают синтетическими и аналитическими свойствами.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lastRenderedPageBreak/>
        <w:t>Синтетические</w:t>
      </w:r>
      <w:r w:rsidRPr="00C91655">
        <w:rPr>
          <w:rFonts w:ascii="Times New Roman" w:hAnsi="Times New Roman" w:cs="Times New Roman"/>
          <w:sz w:val="28"/>
          <w:szCs w:val="28"/>
        </w:rPr>
        <w:t xml:space="preserve"> свойства индексов состоят в том, что посредством индексного метода производится соединение (агрегирование) в целое разнородных единиц статистической совокупности.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t>Аналитические</w:t>
      </w:r>
      <w:r w:rsidRPr="00C91655">
        <w:rPr>
          <w:rFonts w:ascii="Times New Roman" w:hAnsi="Times New Roman" w:cs="Times New Roman"/>
          <w:sz w:val="28"/>
          <w:szCs w:val="28"/>
        </w:rPr>
        <w:t xml:space="preserve"> свойства индексов состоят в том, что посредством индексного метода определяется влияние факторов на изменение изучаемого показателя. На основе изучения состава и роли факторов, выявления силы их действия осуществляются возможности квалифицированного управления развитием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не только в нужном направлении, но и с заранее заданными параметрами.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Для определения индекса надо произвести сопоставление не менее двух величин. При изучении динамики социально-экономических явлений сравниваемая величина (числитель индексного отношения) принимается за </w:t>
      </w:r>
      <w:r w:rsidRPr="00C91655">
        <w:rPr>
          <w:rFonts w:ascii="Times New Roman" w:hAnsi="Times New Roman" w:cs="Times New Roman"/>
          <w:i/>
          <w:sz w:val="28"/>
          <w:szCs w:val="28"/>
        </w:rPr>
        <w:t>текущий</w:t>
      </w:r>
      <w:r w:rsidRPr="00C91655">
        <w:rPr>
          <w:rFonts w:ascii="Times New Roman" w:hAnsi="Times New Roman" w:cs="Times New Roman"/>
          <w:sz w:val="28"/>
          <w:szCs w:val="28"/>
        </w:rPr>
        <w:t xml:space="preserve"> (или отчетный) период, а величина, с которой производится сравнение, – за </w:t>
      </w:r>
      <w:r w:rsidRPr="00C91655">
        <w:rPr>
          <w:rFonts w:ascii="Times New Roman" w:hAnsi="Times New Roman" w:cs="Times New Roman"/>
          <w:i/>
          <w:sz w:val="28"/>
          <w:szCs w:val="28"/>
        </w:rPr>
        <w:t>базисный</w:t>
      </w:r>
      <w:r w:rsidRPr="00C91655">
        <w:rPr>
          <w:rFonts w:ascii="Times New Roman" w:hAnsi="Times New Roman" w:cs="Times New Roman"/>
          <w:sz w:val="28"/>
          <w:szCs w:val="28"/>
        </w:rPr>
        <w:t xml:space="preserve"> период. Если в индексном отношении сравнивается величина фактического уровня развития с величиной планового задания, то основание сравнения называют плановым уровнем.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 xml:space="preserve">Кроме того, при сравнении текущих величин с предшествующими получают 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цепные </w:t>
      </w:r>
      <w:r w:rsidRPr="00C91655">
        <w:rPr>
          <w:rFonts w:ascii="Times New Roman" w:hAnsi="Times New Roman" w:cs="Times New Roman"/>
          <w:sz w:val="28"/>
          <w:szCs w:val="28"/>
        </w:rPr>
        <w:t xml:space="preserve">индексы (при сравнении с базисными величинами – </w:t>
      </w:r>
      <w:r w:rsidRPr="00C91655">
        <w:rPr>
          <w:rFonts w:ascii="Times New Roman" w:hAnsi="Times New Roman" w:cs="Times New Roman"/>
          <w:i/>
          <w:sz w:val="28"/>
          <w:szCs w:val="28"/>
        </w:rPr>
        <w:t>базисные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индексы).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Индивидуальные индексы обозначают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, а общие –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Индивидуальные индексы физического объема реализации товаров определяют по формуле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/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>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– количество продажи отдельной товарной разновидности в текущем и базисном периодах в натуральных измерителях.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Индивидуальные индексы цен определяются по формуле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/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>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t>цены</w:t>
      </w:r>
      <w:r w:rsidRPr="00C91655">
        <w:rPr>
          <w:rFonts w:ascii="Times New Roman" w:hAnsi="Times New Roman" w:cs="Times New Roman"/>
          <w:sz w:val="28"/>
          <w:szCs w:val="28"/>
        </w:rPr>
        <w:t xml:space="preserve"> за единицу товара в текущем и базисном периодах.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Результаты расчета индексных отношений могут выражаться в коэффициентах или в процентах.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Основной формой общих индексов являются </w:t>
      </w:r>
      <w:r w:rsidRPr="00C91655">
        <w:rPr>
          <w:rFonts w:ascii="Times New Roman" w:hAnsi="Times New Roman" w:cs="Times New Roman"/>
          <w:i/>
          <w:sz w:val="28"/>
          <w:szCs w:val="28"/>
        </w:rPr>
        <w:t>агрегатные индексы</w:t>
      </w:r>
      <w:r w:rsidRPr="00C91655">
        <w:rPr>
          <w:rFonts w:ascii="Times New Roman" w:hAnsi="Times New Roman" w:cs="Times New Roman"/>
          <w:sz w:val="28"/>
          <w:szCs w:val="28"/>
        </w:rPr>
        <w:t xml:space="preserve">. Название они получили от латинского слова, которое означает «присоединяю». В числителе и знаменателе общих индексов в агрегатной форме содержатся соединенные наборы (или агрегаты) элементов изучаемых статистических совокупностей. Сопоставимость разнородных единиц в сложных статистических совокупностях осуществляется введением в индексные отношения специальных сомножителей, которые называются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. Они необходимы для перехода от натуральных измерителей к однородным показателям. При этом в числителе и знаменателе общего индекса изменяется лишь значение индексируемой </w:t>
      </w:r>
      <w:r w:rsidRPr="00C91655">
        <w:rPr>
          <w:rFonts w:ascii="Times New Roman" w:hAnsi="Times New Roman" w:cs="Times New Roman"/>
          <w:sz w:val="28"/>
          <w:szCs w:val="28"/>
        </w:rPr>
        <w:lastRenderedPageBreak/>
        <w:t xml:space="preserve">величины, а их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являются постоянными и фиксируются на одном уровне (текущего или базисного периода).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соизмерителей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индексируемых величин выступают тесно связанные с ними экономические показатели: цены, количества и т.д. Произведение каждой индексируемой величины на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соизмеритель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образует в индексном отношении определенные экономические категории.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 построении любых сводных индексов действуют следующие принципы: у индексируемой величины в числителе и знаменателе индексной формулы значения принадлежат разным периодам, а у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– к одному периоду.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Пример.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Таблиц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Цены и реализация товаров за два периода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0"/>
        <w:gridCol w:w="1338"/>
        <w:gridCol w:w="1599"/>
        <w:gridCol w:w="1087"/>
        <w:gridCol w:w="1600"/>
        <w:gridCol w:w="1087"/>
        <w:gridCol w:w="602"/>
        <w:gridCol w:w="1344"/>
      </w:tblGrid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Товар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Единица</w:t>
            </w:r>
          </w:p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измерения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nil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 период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nil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 период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spell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Индив</w:t>
            </w:r>
            <w:proofErr w:type="spell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 индексы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цена </w:t>
            </w:r>
            <w:proofErr w:type="spell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ед</w:t>
            </w:r>
            <w:proofErr w:type="spell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proofErr w:type="gram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</w:t>
            </w:r>
            <w:proofErr w:type="spell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</w:t>
            </w:r>
            <w:proofErr w:type="gram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уб</w:t>
            </w:r>
            <w:proofErr w:type="spell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(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0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кол-во (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q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0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цена </w:t>
            </w:r>
            <w:proofErr w:type="spell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ед</w:t>
            </w:r>
            <w:proofErr w:type="spell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proofErr w:type="gram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</w:t>
            </w:r>
            <w:proofErr w:type="spellStart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</w:t>
            </w:r>
            <w:proofErr w:type="gram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уб</w:t>
            </w:r>
            <w:proofErr w:type="spellEnd"/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(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1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кол-во (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q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  <w:vertAlign w:val="subscript"/>
              </w:rPr>
              <w:t>1</w:t>
            </w: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цен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физ. объема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1,27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  <w:tr w:rsidR="00C91655" w:rsidRPr="00C91655" w:rsidTr="0028149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91655" w:rsidRPr="00C91655" w:rsidRDefault="00C91655" w:rsidP="00C916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655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1-й период – базисный, 2-й – текущий.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этой таблице два  последних столбца получены по формулам для индивидуальных индексов, например индивидуальный индекс цен по товару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>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820" w:dyaOrig="600">
          <v:shape id="_x0000_i1131" type="#_x0000_t75" style="width:108.75pt;height:36pt" o:ole="">
            <v:imagedata r:id="rId101" o:title=""/>
          </v:shape>
          <o:OLEObject Type="Embed" ProgID="Equation.DSMT4" ShapeID="_x0000_i1131" DrawAspect="Content" ObjectID="_1540824753" r:id="rId102"/>
        </w:object>
      </w:r>
      <w:r w:rsidRPr="00C91655">
        <w:rPr>
          <w:rFonts w:ascii="Times New Roman" w:hAnsi="Times New Roman" w:cs="Times New Roman"/>
          <w:iCs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Индивидуальные (однотоварные) индексы показывают, что в текущем периоде по сравнению с базисным цена на товар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повысилась на 25%, на товар Б осталась без изменения, а на товар В снизилась на 33%. Количество реализации товара А возросло на 27%, товара Б – на 25%, товара В – на 50%.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 определении общего индекса цен в агрегатной форме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индексируемых величин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 могут применяться данные о количестве реализации товаров в текущем периоде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. В числителе образуется </w:t>
      </w:r>
      <w:r w:rsidRPr="00C91655">
        <w:rPr>
          <w:rFonts w:ascii="Times New Roman" w:hAnsi="Times New Roman" w:cs="Times New Roman"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, т.е. сумма стоимости продажи товаров в текущем периоде по ценам того же текущего периода. В знаменателе индексного отношения согласно общим принципам построения индексов в этом случае должны присутствовать цены базисного периода, но объем продаж текущего периода, </w:t>
      </w:r>
      <w:r w:rsidRPr="00C91655">
        <w:rPr>
          <w:rFonts w:ascii="Times New Roman" w:hAnsi="Times New Roman" w:cs="Times New Roman"/>
          <w:sz w:val="28"/>
          <w:szCs w:val="28"/>
        </w:rPr>
        <w:lastRenderedPageBreak/>
        <w:t xml:space="preserve">т.е. </w:t>
      </w:r>
      <w:r w:rsidRPr="00C91655">
        <w:rPr>
          <w:rFonts w:ascii="Times New Roman" w:hAnsi="Times New Roman" w:cs="Times New Roman"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>, или сумма стоимости продажи товаров в текущем периоде по ценам базисного периода. Агрегатная формула общего индекса имеет вид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579" w:dyaOrig="880">
          <v:shape id="_x0000_i1132" type="#_x0000_t75" style="width:78.75pt;height:44.25pt" o:ole="">
            <v:imagedata r:id="rId103" o:title=""/>
          </v:shape>
          <o:OLEObject Type="Embed" ProgID="Equation.2" ShapeID="_x0000_i1132" DrawAspect="Content" ObjectID="_1540824754" r:id="rId104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Расчет по этой формуле предложен немецким экономистом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Г.Пааше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, поэтому его принято называть 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индексом цен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примере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25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9500 + 30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2500 + 10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1500 = 327 500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20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9500 + 30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2500 + 15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1500 = 287 500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327 500 / 287 500 = 1,139 или 113</w:t>
      </w:r>
      <w:proofErr w:type="gramStart"/>
      <w:r w:rsidRPr="00C91655">
        <w:rPr>
          <w:rFonts w:ascii="Times New Roman" w:hAnsi="Times New Roman" w:cs="Times New Roman"/>
          <w:iCs/>
          <w:sz w:val="28"/>
          <w:szCs w:val="28"/>
        </w:rPr>
        <w:t>,9</w:t>
      </w:r>
      <w:proofErr w:type="gramEnd"/>
      <w:r w:rsidRPr="00C91655">
        <w:rPr>
          <w:rFonts w:ascii="Times New Roman" w:hAnsi="Times New Roman" w:cs="Times New Roman"/>
          <w:iCs/>
          <w:sz w:val="28"/>
          <w:szCs w:val="28"/>
        </w:rPr>
        <w:t>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Следовательно, по данному ассортименту товаров цены повысились в среднем на 13,9%.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 другом определении агрегатного индекса цен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индексируемых величин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 могут применяться данные о количестве реализации товаров в базисном периоде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. При этом в числителе образуется </w:t>
      </w:r>
      <w:r w:rsidRPr="00C91655">
        <w:rPr>
          <w:rFonts w:ascii="Times New Roman" w:hAnsi="Times New Roman" w:cs="Times New Roman"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, т.е. сумма стоимости продажи товаров в базисном периоде по ценам текущего периода, а знаменателе индексного – </w:t>
      </w:r>
      <w:r w:rsidRPr="00C91655">
        <w:rPr>
          <w:rFonts w:ascii="Times New Roman" w:hAnsi="Times New Roman" w:cs="Times New Roman"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>, т.е. сумма стоимости продажи товаров в базисном периоде по ценам того же базисного периода. Агрегатная формула общего индекса имеет вид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600" w:dyaOrig="880">
          <v:shape id="_x0000_i1133" type="#_x0000_t75" style="width:80.25pt;height:43.5pt" o:ole="">
            <v:imagedata r:id="rId105" o:title=""/>
          </v:shape>
          <o:OLEObject Type="Embed" ProgID="Equation.2" ShapeID="_x0000_i1133" DrawAspect="Content" ObjectID="_1540824755" r:id="rId106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Расчет по этой формуле предложен немецким экономистом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Э.Ласпейресом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, поэтому он называется 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индексом цен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примере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25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7500 + 30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2000 + 10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1000 = 257 500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20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7500 + 30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2000 + 15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1000 = 225 000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257 500 / 225 000 = 1,144 или 114</w:t>
      </w:r>
      <w:proofErr w:type="gramStart"/>
      <w:r w:rsidRPr="00C91655">
        <w:rPr>
          <w:rFonts w:ascii="Times New Roman" w:hAnsi="Times New Roman" w:cs="Times New Roman"/>
          <w:iCs/>
          <w:sz w:val="28"/>
          <w:szCs w:val="28"/>
        </w:rPr>
        <w:t>,4</w:t>
      </w:r>
      <w:proofErr w:type="gramEnd"/>
      <w:r w:rsidRPr="00C91655">
        <w:rPr>
          <w:rFonts w:ascii="Times New Roman" w:hAnsi="Times New Roman" w:cs="Times New Roman"/>
          <w:iCs/>
          <w:sz w:val="28"/>
          <w:szCs w:val="28"/>
        </w:rPr>
        <w:t>%</w:t>
      </w:r>
      <w:r w:rsidRPr="00C91655">
        <w:rPr>
          <w:rFonts w:ascii="Times New Roman" w:hAnsi="Times New Roman" w:cs="Times New Roman"/>
          <w:i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Следовательно, по индексу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в целом повышение цен составило 14,4%.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С помощью агрегатных индексов можно определить прирост товарооборота за счет изменения индексируемого показателя как разность между числителем и знаменателем индексной формулы.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Так,  показатель прироста товарооборота за счет изменения цен в текущем периоде по сравнению с базисным периодом по формуле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равен: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pq</w:t>
      </w:r>
      <w:proofErr w:type="spellEnd"/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40 000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lastRenderedPageBreak/>
        <w:t xml:space="preserve">Полученная величина прироста говорит о том, что повышение цен на данный ассортимент товаров в среднем на 13,9% обусловило увеличение объема товарооборота в текущем периоде на 40 тыс. руб. Величина этого показателя с противоположным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знаком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т.е. – 40 000 руб., характеризует перерасход денежных средств населением при покупке товаров данного ассортимента по ценам, повышенным на 13,9%.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Показатель прироста товарооборота по формуле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равен: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pq</w:t>
      </w:r>
      <w:proofErr w:type="spellEnd"/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32 500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Полученная сумма прироста товарооборота показывает, что повышение цен в текущем периоде в среднем на 14,4% обусловливает увеличение объема товарооборота на 32 500 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Расчеты по разным формулам имеют разные показания индексов цен. Это объясняется тем, что индексы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характеризуют различные качественные особенности изменения цен.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характеризует влияние изменения цен на стоимость товаров, реализованных в отчетном периоде. 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показывает влияние изменения цен на стоимость количества товаров, реализованных в базисном периоде.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Применение индексов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зависит от цели исследования.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 xml:space="preserve">Если анализ проводится для определения экономического эффекта от изменения цен в отчетном периоде по сравнению с базисным, то применяется 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, который отображает разницу между фактической стоимостью продажи товаров в отчетном периоде и расчетной стоимостью продажи этих же товаров по базисным ценам.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Если целью анализа является определение объема товарооборота при продаже в предстоящем периоде такого же количества товаров, что и в базисном периоде, но по новым ценам, то применяется 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. Этот индекс позволяет вычислять разность между суммой фактического товарооборота базисного периода и возможного товарооборота при продаже тех же товаров по новым ценам. Эти особенности индекса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обусловливают его применение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при прогнозировании объема товарооборота в связи с намечаемыми изменениями цен на товары в предстоящем периоде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Вместе с тем при изучении отчетных данных, когда целью анализа является количественная оценка изменения объема товарооборота в результате имевшегося изменения цен в отчетном периоде, для определения общего индекса цен и получаемого при этом экономического эффекта применяется формула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 синтезировании общего индекса цен вместо фактического количества товаров (в отчетный или базисный периоды)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lastRenderedPageBreak/>
        <w:t>соизмерителей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индексируемых величин могут применяться средние величины реализации товаров за два или большее число периодов. При таком способе расчета формула общего индекса синтезируется в следующем виде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700" w:dyaOrig="1020">
          <v:shape id="_x0000_i1134" type="#_x0000_t75" style="width:85.5pt;height:51pt" o:ole="">
            <v:imagedata r:id="rId107" o:title=""/>
          </v:shape>
          <o:OLEObject Type="Embed" ProgID="Equation.2" ShapeID="_x0000_i1134" DrawAspect="Content" ObjectID="_1540824756" r:id="rId108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где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object w:dxaOrig="180" w:dyaOrig="340">
          <v:shape id="_x0000_i1135" type="#_x0000_t75" style="width:9.75pt;height:18.75pt" o:ole="">
            <v:imagedata r:id="rId109" o:title=""/>
          </v:shape>
          <o:OLEObject Type="Embed" ProgID="Equation.DSMT4" ShapeID="_x0000_i1135" DrawAspect="Content" ObjectID="_1540824757" r:id="rId110"/>
        </w:object>
      </w:r>
      <w:r w:rsidRPr="00C91655">
        <w:rPr>
          <w:rFonts w:ascii="Times New Roman" w:hAnsi="Times New Roman" w:cs="Times New Roman"/>
          <w:sz w:val="28"/>
          <w:szCs w:val="28"/>
        </w:rPr>
        <w:t xml:space="preserve"> – среднее количество товаров, реализованных за анализируемый период.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теории статистики  этот индекс называется </w:t>
      </w:r>
      <w:r w:rsidRPr="00C91655">
        <w:rPr>
          <w:rFonts w:ascii="Times New Roman" w:hAnsi="Times New Roman" w:cs="Times New Roman"/>
          <w:i/>
          <w:iCs/>
          <w:sz w:val="28"/>
          <w:szCs w:val="28"/>
        </w:rPr>
        <w:t xml:space="preserve">индексом цен </w:t>
      </w:r>
      <w:proofErr w:type="spellStart"/>
      <w:r w:rsidRPr="00C91655">
        <w:rPr>
          <w:rFonts w:ascii="Times New Roman" w:hAnsi="Times New Roman" w:cs="Times New Roman"/>
          <w:i/>
          <w:iCs/>
          <w:sz w:val="28"/>
          <w:szCs w:val="28"/>
        </w:rPr>
        <w:t>Лоу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примере средние величины реализации товара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– 8500 тонн, товара Б – </w:t>
      </w:r>
      <w:smartTag w:uri="urn:schemas-microsoft-com:office:smarttags" w:element="metricconverter">
        <w:smartTagPr>
          <w:attr w:name="ProductID" w:val="2250 м"/>
        </w:smartTagPr>
        <w:r w:rsidRPr="00C91655">
          <w:rPr>
            <w:rFonts w:ascii="Times New Roman" w:hAnsi="Times New Roman" w:cs="Times New Roman"/>
            <w:sz w:val="28"/>
            <w:szCs w:val="28"/>
          </w:rPr>
          <w:t>2250 м</w:t>
        </w:r>
      </w:smartTag>
      <w:r w:rsidRPr="00C91655">
        <w:rPr>
          <w:rFonts w:ascii="Times New Roman" w:hAnsi="Times New Roman" w:cs="Times New Roman"/>
          <w:sz w:val="28"/>
          <w:szCs w:val="28"/>
        </w:rPr>
        <w:t>. и товара В – 1250 шт. Получаем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Лоу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(25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8500+30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2250+10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125) / (20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8500+30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2250+15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1250) = 292 500/256 250 =        = 1,141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или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114</w:t>
      </w:r>
      <w:proofErr w:type="gramStart"/>
      <w:r w:rsidRPr="00C91655">
        <w:rPr>
          <w:rFonts w:ascii="Times New Roman" w:hAnsi="Times New Roman" w:cs="Times New Roman"/>
          <w:iCs/>
          <w:sz w:val="28"/>
          <w:szCs w:val="28"/>
        </w:rPr>
        <w:t>,1</w:t>
      </w:r>
      <w:proofErr w:type="gramEnd"/>
      <w:r w:rsidRPr="00C91655">
        <w:rPr>
          <w:rFonts w:ascii="Times New Roman" w:hAnsi="Times New Roman" w:cs="Times New Roman"/>
          <w:iCs/>
          <w:sz w:val="28"/>
          <w:szCs w:val="28"/>
        </w:rPr>
        <w:t>%,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цена в текущем периоде повысилась в среднем на 14,1%.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применяется в расчетах при закупках или реализации товара в течение продолжительных периодов времени (годы, десятилетия). Этот метод дает возможность анализа цен с учетом происходящих внутри отдельных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субпериодов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изменений в ассортиментном составе товаров. Прирост товарооборота по индексной формуле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не имеет физического смысла и не вычисляется.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По полноте охвата единиц статистической совокупности индексы цен могут определяться на изменениях уровней цен и реализации общего количества всех товаров – несколько десятков или сотен тысяч ассортиментных позиций. Они характеризуют общий результат изменения цен на товары народного потребления и называются </w:t>
      </w:r>
      <w:r w:rsidRPr="00C91655">
        <w:rPr>
          <w:rFonts w:ascii="Times New Roman" w:hAnsi="Times New Roman" w:cs="Times New Roman"/>
          <w:i/>
          <w:sz w:val="28"/>
          <w:szCs w:val="28"/>
        </w:rPr>
        <w:t>тотальными индексами</w:t>
      </w:r>
      <w:r w:rsidRPr="00C91655">
        <w:rPr>
          <w:rFonts w:ascii="Times New Roman" w:hAnsi="Times New Roman" w:cs="Times New Roman"/>
          <w:sz w:val="28"/>
          <w:szCs w:val="28"/>
        </w:rPr>
        <w:t xml:space="preserve"> розничных цен государственной торговли. Кроме того, определяют индексы цен по ограниченному кругу наиболее важных </w:t>
      </w:r>
      <w:r w:rsidRPr="00C91655">
        <w:rPr>
          <w:rFonts w:ascii="Times New Roman" w:hAnsi="Times New Roman" w:cs="Times New Roman"/>
          <w:i/>
          <w:sz w:val="28"/>
          <w:szCs w:val="28"/>
        </w:rPr>
        <w:t>товаров-представителей</w:t>
      </w:r>
      <w:r w:rsidRPr="00C91655">
        <w:rPr>
          <w:rFonts w:ascii="Times New Roman" w:hAnsi="Times New Roman" w:cs="Times New Roman"/>
          <w:sz w:val="28"/>
          <w:szCs w:val="28"/>
        </w:rPr>
        <w:t xml:space="preserve">, составляющих </w:t>
      </w:r>
      <w:r w:rsidRPr="00C91655">
        <w:rPr>
          <w:rFonts w:ascii="Times New Roman" w:hAnsi="Times New Roman" w:cs="Times New Roman"/>
          <w:i/>
          <w:sz w:val="28"/>
          <w:szCs w:val="28"/>
        </w:rPr>
        <w:t>потребительскую корзину</w:t>
      </w:r>
      <w:r w:rsidRPr="00C91655">
        <w:rPr>
          <w:rFonts w:ascii="Times New Roman" w:hAnsi="Times New Roman" w:cs="Times New Roman"/>
          <w:sz w:val="28"/>
          <w:szCs w:val="28"/>
        </w:rPr>
        <w:t xml:space="preserve"> – примерно 650 товаров. Такие индексы применяются в мировой практике для определения инфляции на потребительском рынке.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Методика определения общих индексов цен в агрегатной форме может применяться и к другим индексам качественных показателей: себестоимости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z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, производительности труда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t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 статистике торговли помимо индексов цен широко применяются индексы товарной массы. При определении таких индексов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индексируемыми величинами являются количественные показатели объема продаж, а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– неизменные цены базисного или текущего периода. Если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приняты цены текущего периода, то </w:t>
      </w:r>
      <w:r w:rsidRPr="00C91655">
        <w:rPr>
          <w:rFonts w:ascii="Times New Roman" w:hAnsi="Times New Roman" w:cs="Times New Roman"/>
          <w:sz w:val="28"/>
          <w:szCs w:val="28"/>
        </w:rPr>
        <w:lastRenderedPageBreak/>
        <w:t xml:space="preserve">получаются индексы физического объема продаж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, если цены базисного периода – индексы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Возьмем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цены текущего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. Агрегатная форма общего индекса физического объема продаж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имеет следующий вид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560" w:dyaOrig="880">
          <v:shape id="_x0000_i1136" type="#_x0000_t75" style="width:78pt;height:44.25pt" o:ole="">
            <v:imagedata r:id="rId111" o:title=""/>
          </v:shape>
          <o:OLEObject Type="Embed" ProgID="Equation.2" ShapeID="_x0000_i1136" DrawAspect="Content" ObjectID="_1540824758" r:id="rId112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примере: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9500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25+ 2500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30 + 1500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 = 327 500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7500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25 + 2000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30 + 1000 </w:t>
      </w:r>
      <w:r w:rsidRPr="00C91655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10 = 257 500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327 500 / 257 500 = 1,272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или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127</w:t>
      </w:r>
      <w:proofErr w:type="gramStart"/>
      <w:r w:rsidRPr="00C91655">
        <w:rPr>
          <w:rFonts w:ascii="Times New Roman" w:hAnsi="Times New Roman" w:cs="Times New Roman"/>
          <w:i/>
          <w:sz w:val="28"/>
          <w:szCs w:val="28"/>
        </w:rPr>
        <w:t>,2</w:t>
      </w:r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>%,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по данному ассортименту товаров в целом прирост физического объема реализации в текущем периоде составил в среднем 27,2%.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Возьмем в качестве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цены базисного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. Агрегатная форма общего индекса физического объема продаж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имеет вид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579" w:dyaOrig="880">
          <v:shape id="_x0000_i1137" type="#_x0000_t75" style="width:78.75pt;height:44.25pt" o:ole="">
            <v:imagedata r:id="rId113" o:title=""/>
          </v:shape>
          <o:OLEObject Type="Embed" ProgID="Equation.2" ShapeID="_x0000_i1137" DrawAspect="Content" ObjectID="_1540824759" r:id="rId114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примере: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9500 * 20+ 2500 * 30 + 1500 * 15 = 287 500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7500 * 20 + 2000 * 30 + 1000 * 15 = 225 000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287 500 / 225 000 = 1,278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или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127</w:t>
      </w:r>
      <w:proofErr w:type="gramStart"/>
      <w:r w:rsidRPr="00C91655">
        <w:rPr>
          <w:rFonts w:ascii="Times New Roman" w:hAnsi="Times New Roman" w:cs="Times New Roman"/>
          <w:iCs/>
          <w:sz w:val="28"/>
          <w:szCs w:val="28"/>
        </w:rPr>
        <w:t>,8</w:t>
      </w:r>
      <w:proofErr w:type="gramEnd"/>
      <w:r w:rsidRPr="00C91655">
        <w:rPr>
          <w:rFonts w:ascii="Times New Roman" w:hAnsi="Times New Roman" w:cs="Times New Roman"/>
          <w:iCs/>
          <w:sz w:val="28"/>
          <w:szCs w:val="28"/>
        </w:rPr>
        <w:t>%,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по данному ассортименту товаров в целом прирост физического объема реализации в текущем периоде составил в среднем 27,8%.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655">
        <w:rPr>
          <w:rFonts w:ascii="Times New Roman" w:hAnsi="Times New Roman" w:cs="Times New Roman"/>
          <w:sz w:val="28"/>
          <w:szCs w:val="28"/>
        </w:rPr>
        <w:t>Разность между числителем и знаменателем индексной формулы дает прирост товарооборота в текущем периоде по сравнению с базисным за счет изменения физического объема продаж.</w:t>
      </w:r>
      <w:proofErr w:type="gramEnd"/>
      <w:r w:rsidRPr="00C91655">
        <w:rPr>
          <w:rFonts w:ascii="Times New Roman" w:hAnsi="Times New Roman" w:cs="Times New Roman"/>
          <w:sz w:val="28"/>
          <w:szCs w:val="28"/>
        </w:rPr>
        <w:t xml:space="preserve"> По формуле Паше имеем: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327 500 – 257 500 = 70 000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в результате изменения физического объема реализации товаров в текущем периоде получен прирост объема товарооборота в сопоставимых ценах на 70 000 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По формуле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287 500 – 225 000 = 62 500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руб.,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в результате изменения физического объема реализации товаров в текущем периоде получен прирост объема товарооборота в сопоставимых ценах на 62,5 тыс.  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lastRenderedPageBreak/>
        <w:t>Таким образом, при определении агрегатных индексов физического объема товарной массы получены разновеликие значения, что обусловлено различиями используемых весов-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соизмерителей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 Первый способ применяется при прогнозных оценках развития, а второй – при оценке итогов социально-экономического развития за какой-то период, что позволяет исключить влияние фактического роста цен.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При индексном методе анализа коммерческой деятельности следует учитывать, что факторы, влияющие на объем товарооборота, – количество реализации товаров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 их цены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</w:rPr>
        <w:t xml:space="preserve"> действуют </w:t>
      </w:r>
      <w:r w:rsidRPr="00C91655">
        <w:rPr>
          <w:rFonts w:ascii="Times New Roman" w:hAnsi="Times New Roman" w:cs="Times New Roman"/>
          <w:sz w:val="28"/>
          <w:szCs w:val="28"/>
          <w:u w:val="single"/>
        </w:rPr>
        <w:t>одновременно</w:t>
      </w:r>
      <w:r w:rsidRPr="00C91655">
        <w:rPr>
          <w:rFonts w:ascii="Times New Roman" w:hAnsi="Times New Roman" w:cs="Times New Roman"/>
          <w:sz w:val="28"/>
          <w:szCs w:val="28"/>
        </w:rPr>
        <w:t>. При этом как направление, так и интенсивность отдельных факторов могут быть различными. Поэтому важно определять общий результат их совокупного взаимодействия, что можно достигнуть обобщением показателей абсолютных приростов товарооборота. В данном случае величины в числителе и знаменателе индексной формулы должны принадлежать разным периодам, следовательно, общий индекс товарооборота равен</w:t>
      </w:r>
      <w:proofErr w:type="gramStart"/>
      <w:r w:rsidRPr="00C916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1540" w:dyaOrig="880">
          <v:shape id="_x0000_i1138" type="#_x0000_t75" style="width:77.25pt;height:43.5pt" o:ole="">
            <v:imagedata r:id="rId115" o:title=""/>
          </v:shape>
          <o:OLEObject Type="Embed" ProgID="Equation.2" ShapeID="_x0000_i1138" DrawAspect="Content" ObjectID="_1540824760" r:id="rId116"/>
        </w:object>
      </w:r>
      <w:r w:rsidRPr="00C91655">
        <w:rPr>
          <w:rFonts w:ascii="Times New Roman" w:hAnsi="Times New Roman" w:cs="Times New Roman"/>
          <w:i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нашем случае: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object w:dxaOrig="2420" w:dyaOrig="720">
          <v:shape id="_x0000_i1139" type="#_x0000_t75" style="width:121.5pt;height:36pt" o:ole="">
            <v:imagedata r:id="rId117" o:title=""/>
          </v:shape>
          <o:OLEObject Type="Embed" ProgID="Equation.2" ShapeID="_x0000_i1139" DrawAspect="Content" ObjectID="_1540824761" r:id="rId118"/>
        </w:objec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или 145,5%.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т.е. в текущем периоде товарооборот в фактических ценах возрос по данному ассортименту товаров по сравнению с базисным периодом на 45,5%.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 xml:space="preserve">С другой стороны общий индекс может быть определен произведениями соответствующих индексов цен и физического объема, т.е.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proofErr w:type="gramStart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proofErr w:type="gram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 =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sz w:val="28"/>
          <w:szCs w:val="28"/>
        </w:rPr>
        <w:t>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Прирост объема товарооборота за счет совместного изменения цен и физического объема продаж равен разности между числителем и знаменателем индексной формулы: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proofErr w:type="gram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)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>= 327 500 – 225 000 = 102 500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Тождественность расчета прироста суммы товарооборота возможна лишь при применении определенной системы весов-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соизмерителей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. В одном случае весами-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индекса цен должны быть количества текущего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(индекс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), а весами-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индекса физического объема – цены базисного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 (индекс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). В другом случае весами-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индекса цен должны быть количества базисного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655">
        <w:rPr>
          <w:rFonts w:ascii="Times New Roman" w:hAnsi="Times New Roman" w:cs="Times New Roman"/>
          <w:sz w:val="28"/>
          <w:szCs w:val="28"/>
        </w:rPr>
        <w:t xml:space="preserve"> (индекс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Ласпейреса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), а весами-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соизмерителями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 xml:space="preserve"> индекса физического объема – цены текущего периода 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655">
        <w:rPr>
          <w:rFonts w:ascii="Times New Roman" w:hAnsi="Times New Roman" w:cs="Times New Roman"/>
          <w:sz w:val="28"/>
          <w:szCs w:val="28"/>
        </w:rPr>
        <w:t xml:space="preserve"> (индекс </w:t>
      </w:r>
      <w:proofErr w:type="spellStart"/>
      <w:r w:rsidRPr="00C9165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C91655">
        <w:rPr>
          <w:rFonts w:ascii="Times New Roman" w:hAnsi="Times New Roman" w:cs="Times New Roman"/>
          <w:sz w:val="28"/>
          <w:szCs w:val="28"/>
        </w:rPr>
        <w:t>).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1655">
        <w:rPr>
          <w:rFonts w:ascii="Times New Roman" w:hAnsi="Times New Roman" w:cs="Times New Roman"/>
          <w:sz w:val="28"/>
          <w:szCs w:val="28"/>
        </w:rPr>
        <w:t>В результате получаются следующие соотношения: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1655">
        <w:rPr>
          <w:rFonts w:ascii="Times New Roman" w:hAnsi="Times New Roman" w:cs="Times New Roman"/>
          <w:i/>
          <w:sz w:val="28"/>
          <w:szCs w:val="28"/>
        </w:rPr>
        <w:lastRenderedPageBreak/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pq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 xml:space="preserve">) 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= 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44"/>
      </w:r>
      <w:r w:rsidRPr="00C91655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qp</w:t>
      </w:r>
      <w:proofErr w:type="spellEnd"/>
      <w:r w:rsidRPr="00C91655">
        <w:rPr>
          <w:rFonts w:ascii="Times New Roman" w:hAnsi="Times New Roman" w:cs="Times New Roman"/>
          <w:i/>
          <w:sz w:val="28"/>
          <w:szCs w:val="28"/>
        </w:rPr>
        <w:t>(</w:t>
      </w:r>
      <w:r w:rsidRPr="00C9165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91655">
        <w:rPr>
          <w:rFonts w:ascii="Times New Roman" w:hAnsi="Times New Roman" w:cs="Times New Roman"/>
          <w:i/>
          <w:sz w:val="28"/>
          <w:szCs w:val="28"/>
        </w:rPr>
        <w:t>)</w:t>
      </w:r>
      <w:r w:rsidRPr="00C91655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C91655">
        <w:rPr>
          <w:rFonts w:ascii="Times New Roman" w:hAnsi="Times New Roman" w:cs="Times New Roman"/>
          <w:iCs/>
          <w:sz w:val="28"/>
          <w:szCs w:val="28"/>
        </w:rPr>
        <w:t xml:space="preserve"> =</w:t>
      </w:r>
    </w:p>
    <w:p w:rsidR="00C91655" w:rsidRPr="00C91655" w:rsidRDefault="00C91655" w:rsidP="00C9165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1655">
        <w:rPr>
          <w:rFonts w:ascii="Times New Roman" w:hAnsi="Times New Roman" w:cs="Times New Roman"/>
          <w:iCs/>
          <w:sz w:val="28"/>
          <w:szCs w:val="28"/>
        </w:rPr>
        <w:t>= 40 000 + 62 500 = 32 500 + 70 000 = 102 500</w:t>
      </w:r>
      <w:r w:rsidRPr="00C91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655">
        <w:rPr>
          <w:rFonts w:ascii="Times New Roman" w:hAnsi="Times New Roman" w:cs="Times New Roman"/>
          <w:sz w:val="28"/>
          <w:szCs w:val="28"/>
        </w:rPr>
        <w:t>руб.</w:t>
      </w:r>
    </w:p>
    <w:p w:rsidR="00C91655" w:rsidRDefault="00C91655" w:rsidP="00F431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113" w:rsidRDefault="00616113"/>
    <w:p w:rsidR="00116EE7" w:rsidRDefault="00116EE7"/>
    <w:sectPr w:rsidR="00116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C91" w:rsidRDefault="00F30C91" w:rsidP="00F4311B">
      <w:pPr>
        <w:spacing w:after="0" w:line="240" w:lineRule="auto"/>
      </w:pPr>
      <w:r>
        <w:separator/>
      </w:r>
    </w:p>
  </w:endnote>
  <w:endnote w:type="continuationSeparator" w:id="0">
    <w:p w:rsidR="00F30C91" w:rsidRDefault="00F30C91" w:rsidP="00F4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C91" w:rsidRDefault="00F30C91" w:rsidP="00F4311B">
      <w:pPr>
        <w:spacing w:after="0" w:line="240" w:lineRule="auto"/>
      </w:pPr>
      <w:r>
        <w:separator/>
      </w:r>
    </w:p>
  </w:footnote>
  <w:footnote w:type="continuationSeparator" w:id="0">
    <w:p w:rsidR="00F30C91" w:rsidRDefault="00F30C91" w:rsidP="00F4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B0522"/>
    <w:multiLevelType w:val="hybridMultilevel"/>
    <w:tmpl w:val="59BAA3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1B"/>
    <w:rsid w:val="00116EE7"/>
    <w:rsid w:val="003F2307"/>
    <w:rsid w:val="00616113"/>
    <w:rsid w:val="00BF5F82"/>
    <w:rsid w:val="00C91655"/>
    <w:rsid w:val="00F30C91"/>
    <w:rsid w:val="00F4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431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431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311B"/>
    <w:rPr>
      <w:vertAlign w:val="superscript"/>
    </w:rPr>
  </w:style>
  <w:style w:type="paragraph" w:styleId="a6">
    <w:name w:val="List Paragraph"/>
    <w:basedOn w:val="a"/>
    <w:uiPriority w:val="34"/>
    <w:qFormat/>
    <w:rsid w:val="00F4311B"/>
    <w:pPr>
      <w:ind w:left="720"/>
      <w:contextualSpacing/>
    </w:pPr>
  </w:style>
  <w:style w:type="table" w:styleId="a7">
    <w:name w:val="Table Grid"/>
    <w:basedOn w:val="a1"/>
    <w:uiPriority w:val="59"/>
    <w:rsid w:val="00F4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431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431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311B"/>
    <w:rPr>
      <w:vertAlign w:val="superscript"/>
    </w:rPr>
  </w:style>
  <w:style w:type="paragraph" w:styleId="a6">
    <w:name w:val="List Paragraph"/>
    <w:basedOn w:val="a"/>
    <w:uiPriority w:val="34"/>
    <w:qFormat/>
    <w:rsid w:val="00F4311B"/>
    <w:pPr>
      <w:ind w:left="720"/>
      <w:contextualSpacing/>
    </w:pPr>
  </w:style>
  <w:style w:type="table" w:styleId="a7">
    <w:name w:val="Table Grid"/>
    <w:basedOn w:val="a1"/>
    <w:uiPriority w:val="59"/>
    <w:rsid w:val="00F4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4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4.bin"/><Relationship Id="rId107" Type="http://schemas.openxmlformats.org/officeDocument/2006/relationships/image" Target="media/image49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image" Target="media/image43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6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1.bin"/><Relationship Id="rId54" Type="http://schemas.openxmlformats.org/officeDocument/2006/relationships/oleObject" Target="embeddings/oleObject23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119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94" Type="http://schemas.openxmlformats.org/officeDocument/2006/relationships/oleObject" Target="embeddings/oleObject44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49.bin"/><Relationship Id="rId120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8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96ED-019B-440D-8EF4-679C80C2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7168</Words>
  <Characters>40862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Искандеров</cp:lastModifiedBy>
  <cp:revision>2</cp:revision>
  <dcterms:created xsi:type="dcterms:W3CDTF">2016-11-16T15:05:00Z</dcterms:created>
  <dcterms:modified xsi:type="dcterms:W3CDTF">2016-11-16T15:05:00Z</dcterms:modified>
</cp:coreProperties>
</file>